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95B96" w:rsidRDefault="00995B96">
      <w:pPr>
        <w:jc w:val="right"/>
        <w:rPr>
          <w:rFonts w:ascii="Tahoma" w:eastAsia="Tahoma" w:hAnsi="Tahoma" w:cs="Tahoma"/>
        </w:rPr>
      </w:pPr>
    </w:p>
    <w:p w:rsidR="00995B96" w:rsidRDefault="00C07FD7">
      <w:pPr>
        <w:jc w:val="right"/>
        <w:rPr>
          <w:rFonts w:ascii="Tahoma" w:eastAsia="Tahoma" w:hAnsi="Tahoma" w:cs="Tahoma"/>
        </w:rPr>
      </w:pPr>
      <w:r>
        <w:rPr>
          <w:rFonts w:ascii="Tahoma" w:eastAsia="Tahoma" w:hAnsi="Tahoma" w:cs="Tahoma"/>
        </w:rPr>
        <w:t>Mar del Plata, 20</w:t>
      </w:r>
      <w:r w:rsidR="005F0607">
        <w:rPr>
          <w:rFonts w:ascii="Tahoma" w:eastAsia="Tahoma" w:hAnsi="Tahoma" w:cs="Tahoma"/>
        </w:rPr>
        <w:t xml:space="preserve"> de </w:t>
      </w:r>
      <w:r>
        <w:rPr>
          <w:rFonts w:ascii="Tahoma" w:eastAsia="Tahoma" w:hAnsi="Tahoma" w:cs="Tahoma"/>
        </w:rPr>
        <w:t>agosto</w:t>
      </w:r>
      <w:r w:rsidR="005F0607">
        <w:rPr>
          <w:rFonts w:ascii="Tahoma" w:eastAsia="Tahoma" w:hAnsi="Tahoma" w:cs="Tahoma"/>
        </w:rPr>
        <w:t xml:space="preserve"> del 2026 </w:t>
      </w:r>
    </w:p>
    <w:p w:rsidR="00995B96" w:rsidRDefault="00995B96">
      <w:pPr>
        <w:jc w:val="both"/>
        <w:rPr>
          <w:rFonts w:ascii="Tahoma" w:eastAsia="Tahoma" w:hAnsi="Tahoma" w:cs="Tahoma"/>
        </w:rPr>
      </w:pPr>
    </w:p>
    <w:p w:rsidR="00995B96" w:rsidRDefault="005F0607">
      <w:pPr>
        <w:spacing w:line="240" w:lineRule="auto"/>
        <w:jc w:val="both"/>
        <w:rPr>
          <w:rFonts w:ascii="Tahoma" w:eastAsia="Tahoma" w:hAnsi="Tahoma" w:cs="Tahoma"/>
        </w:rPr>
      </w:pPr>
      <w:r>
        <w:rPr>
          <w:rFonts w:ascii="Tahoma" w:eastAsia="Tahoma" w:hAnsi="Tahoma" w:cs="Tahoma"/>
        </w:rPr>
        <w:t>Sr. Presidente</w:t>
      </w:r>
    </w:p>
    <w:p w:rsidR="00995B96" w:rsidRDefault="005F0607">
      <w:pPr>
        <w:spacing w:line="240" w:lineRule="auto"/>
        <w:jc w:val="both"/>
        <w:rPr>
          <w:rFonts w:ascii="Tahoma" w:eastAsia="Tahoma" w:hAnsi="Tahoma" w:cs="Tahoma"/>
        </w:rPr>
      </w:pPr>
      <w:r>
        <w:rPr>
          <w:rFonts w:ascii="Tahoma" w:eastAsia="Tahoma" w:hAnsi="Tahoma" w:cs="Tahoma"/>
        </w:rPr>
        <w:t xml:space="preserve">Honorable Concejo Deliberante </w:t>
      </w:r>
    </w:p>
    <w:p w:rsidR="00995B96" w:rsidRDefault="005F0607">
      <w:pPr>
        <w:spacing w:line="240" w:lineRule="auto"/>
        <w:jc w:val="both"/>
        <w:rPr>
          <w:rFonts w:ascii="Tahoma" w:eastAsia="Tahoma" w:hAnsi="Tahoma" w:cs="Tahoma"/>
        </w:rPr>
      </w:pPr>
      <w:r>
        <w:rPr>
          <w:rFonts w:ascii="Tahoma" w:eastAsia="Tahoma" w:hAnsi="Tahoma" w:cs="Tahoma"/>
        </w:rPr>
        <w:t>Partido de General Pueyrredon</w:t>
      </w:r>
    </w:p>
    <w:p w:rsidR="00995B96" w:rsidRDefault="005F0607">
      <w:pPr>
        <w:spacing w:line="240" w:lineRule="auto"/>
        <w:jc w:val="both"/>
        <w:rPr>
          <w:rFonts w:ascii="Tahoma" w:eastAsia="Tahoma" w:hAnsi="Tahoma" w:cs="Tahoma"/>
        </w:rPr>
      </w:pPr>
      <w:r>
        <w:rPr>
          <w:rFonts w:ascii="Tahoma" w:eastAsia="Tahoma" w:hAnsi="Tahoma" w:cs="Tahoma"/>
        </w:rPr>
        <w:t>S/D</w:t>
      </w:r>
    </w:p>
    <w:p w:rsidR="00995B96" w:rsidRDefault="00995B96">
      <w:pPr>
        <w:jc w:val="both"/>
        <w:rPr>
          <w:rFonts w:ascii="Tahoma" w:eastAsia="Tahoma" w:hAnsi="Tahoma" w:cs="Tahoma"/>
        </w:rPr>
      </w:pPr>
    </w:p>
    <w:p w:rsidR="00995B96" w:rsidRDefault="005F0607">
      <w:pPr>
        <w:spacing w:line="360" w:lineRule="auto"/>
        <w:jc w:val="center"/>
        <w:rPr>
          <w:rFonts w:ascii="Tahoma" w:eastAsia="Tahoma" w:hAnsi="Tahoma" w:cs="Tahoma"/>
          <w:b/>
          <w:bCs/>
        </w:rPr>
      </w:pPr>
      <w:r>
        <w:rPr>
          <w:rFonts w:ascii="Tahoma" w:eastAsia="Tahoma" w:hAnsi="Tahoma" w:cs="Tahoma"/>
          <w:b/>
          <w:bCs/>
        </w:rPr>
        <w:t>VISTO</w:t>
      </w:r>
    </w:p>
    <w:p w:rsidR="00995B96" w:rsidRDefault="005F0607">
      <w:pPr>
        <w:spacing w:line="360" w:lineRule="auto"/>
        <w:jc w:val="both"/>
        <w:rPr>
          <w:rFonts w:ascii="Tahoma" w:eastAsia="Tahoma" w:hAnsi="Tahoma" w:cs="Tahoma"/>
        </w:rPr>
      </w:pPr>
      <w:r>
        <w:rPr>
          <w:rFonts w:ascii="Tahoma" w:eastAsia="Tahoma" w:hAnsi="Tahoma" w:cs="Tahoma"/>
        </w:rPr>
        <w:tab/>
      </w:r>
      <w:r w:rsidR="00C07FD7">
        <w:rPr>
          <w:rFonts w:ascii="Tahoma" w:eastAsia="Tahoma" w:hAnsi="Tahoma" w:cs="Tahoma"/>
        </w:rPr>
        <w:t>Los más</w:t>
      </w:r>
      <w:r w:rsidR="00C07FD7" w:rsidRPr="00C07FD7">
        <w:rPr>
          <w:rFonts w:ascii="Tahoma" w:eastAsia="Tahoma" w:hAnsi="Tahoma" w:cs="Tahoma"/>
        </w:rPr>
        <w:t xml:space="preserve"> de 2500 marplatenses</w:t>
      </w:r>
      <w:r w:rsidR="00C07FD7">
        <w:rPr>
          <w:rFonts w:ascii="Tahoma" w:eastAsia="Tahoma" w:hAnsi="Tahoma" w:cs="Tahoma"/>
        </w:rPr>
        <w:t xml:space="preserve"> que trabajan actualmente en las aplicaciones de </w:t>
      </w:r>
      <w:proofErr w:type="spellStart"/>
      <w:r w:rsidR="00C07FD7">
        <w:rPr>
          <w:rFonts w:ascii="Tahoma" w:eastAsia="Tahoma" w:hAnsi="Tahoma" w:cs="Tahoma"/>
        </w:rPr>
        <w:t>delivery</w:t>
      </w:r>
      <w:proofErr w:type="spellEnd"/>
      <w:r w:rsidR="00C07FD7">
        <w:rPr>
          <w:rFonts w:ascii="Tahoma" w:eastAsia="Tahoma" w:hAnsi="Tahoma" w:cs="Tahoma"/>
        </w:rPr>
        <w:t xml:space="preserve"> local en el Partido de General Pueyrredon.</w:t>
      </w:r>
    </w:p>
    <w:p w:rsidR="00C07FD7" w:rsidRDefault="00C07FD7">
      <w:pPr>
        <w:spacing w:line="360" w:lineRule="auto"/>
        <w:jc w:val="center"/>
        <w:rPr>
          <w:rFonts w:ascii="Tahoma" w:eastAsia="Tahoma" w:hAnsi="Tahoma" w:cs="Tahoma"/>
          <w:b/>
          <w:bCs/>
        </w:rPr>
      </w:pPr>
    </w:p>
    <w:p w:rsidR="00995B96" w:rsidRDefault="005F0607">
      <w:pPr>
        <w:spacing w:line="360" w:lineRule="auto"/>
        <w:jc w:val="center"/>
        <w:rPr>
          <w:rFonts w:ascii="Tahoma" w:eastAsia="Tahoma" w:hAnsi="Tahoma" w:cs="Tahoma"/>
        </w:rPr>
      </w:pPr>
      <w:r>
        <w:rPr>
          <w:rFonts w:ascii="Tahoma" w:eastAsia="Tahoma" w:hAnsi="Tahoma" w:cs="Tahoma"/>
          <w:b/>
          <w:bCs/>
        </w:rPr>
        <w:t>CONSIDERANDO</w:t>
      </w:r>
    </w:p>
    <w:p w:rsidR="00C07FD7" w:rsidRPr="00C07FD7" w:rsidRDefault="00C07FD7" w:rsidP="00C07FD7">
      <w:pPr>
        <w:spacing w:line="360" w:lineRule="auto"/>
        <w:ind w:firstLine="720"/>
        <w:jc w:val="both"/>
        <w:rPr>
          <w:rFonts w:ascii="Tahoma" w:eastAsia="Tahoma" w:hAnsi="Tahoma" w:cs="Tahoma"/>
        </w:rPr>
      </w:pPr>
      <w:r w:rsidRPr="00C07FD7">
        <w:rPr>
          <w:rFonts w:ascii="Tahoma" w:eastAsia="Tahoma" w:hAnsi="Tahoma" w:cs="Tahoma"/>
        </w:rPr>
        <w:t xml:space="preserve">Que la utilización de las aplicaciones de reparto a domicilio continúa en ascenso, transformando significativamente el mundo del trabajo, en un contexto de crisis económica caracterizado, entre otros factores, por la disminución de la oferta de empleo formal y el consecuente incremento de la informalidad laboral. </w:t>
      </w:r>
    </w:p>
    <w:p w:rsidR="00C07FD7" w:rsidRPr="00C07FD7" w:rsidRDefault="00C07FD7" w:rsidP="00C07FD7">
      <w:pPr>
        <w:spacing w:line="360" w:lineRule="auto"/>
        <w:ind w:firstLine="720"/>
        <w:jc w:val="both"/>
        <w:rPr>
          <w:rFonts w:ascii="Tahoma" w:eastAsia="Tahoma" w:hAnsi="Tahoma" w:cs="Tahoma"/>
        </w:rPr>
      </w:pPr>
      <w:r w:rsidRPr="00C07FD7">
        <w:rPr>
          <w:rFonts w:ascii="Tahoma" w:eastAsia="Tahoma" w:hAnsi="Tahoma" w:cs="Tahoma"/>
        </w:rPr>
        <w:t xml:space="preserve">Que un informe del Observatorio de la Deuda Social Argentina (ODSA) de la UCA sostiene que la principal transformación del mercado laboral durante los últimos años fue la recomposición del empleo hacia sectores de menor productividad y más desprotegidos. Esta situación se traduce en menores niveles de ingresos, particularmente entre los ocupados precarizados que se desempeñan en el sector </w:t>
      </w:r>
      <w:proofErr w:type="spellStart"/>
      <w:r w:rsidRPr="00C07FD7">
        <w:rPr>
          <w:rFonts w:ascii="Tahoma" w:eastAsia="Tahoma" w:hAnsi="Tahoma" w:cs="Tahoma"/>
        </w:rPr>
        <w:t>microinformal</w:t>
      </w:r>
      <w:proofErr w:type="spellEnd"/>
      <w:r w:rsidRPr="00C07FD7">
        <w:rPr>
          <w:rFonts w:ascii="Tahoma" w:eastAsia="Tahoma" w:hAnsi="Tahoma" w:cs="Tahoma"/>
        </w:rPr>
        <w:t>.</w:t>
      </w:r>
    </w:p>
    <w:p w:rsidR="00C07FD7" w:rsidRPr="00C07FD7" w:rsidRDefault="00C07FD7" w:rsidP="00C07FD7">
      <w:pPr>
        <w:spacing w:line="360" w:lineRule="auto"/>
        <w:ind w:firstLine="720"/>
        <w:jc w:val="both"/>
        <w:rPr>
          <w:rFonts w:ascii="Tahoma" w:eastAsia="Tahoma" w:hAnsi="Tahoma" w:cs="Tahoma"/>
        </w:rPr>
      </w:pPr>
      <w:r w:rsidRPr="00C07FD7">
        <w:rPr>
          <w:rFonts w:ascii="Tahoma" w:eastAsia="Tahoma" w:hAnsi="Tahoma" w:cs="Tahoma"/>
        </w:rPr>
        <w:t>Que, pese al crecimiento sostenido de esta modalidad de empleo, actualmente no existe una legislación específica que otorgue un marco jurídico integral a esta forma de trabajo, debiendo los propios trabajadores afrontar individualmente los riesgos y desafíos inherentes a la actividad.</w:t>
      </w:r>
    </w:p>
    <w:p w:rsidR="00C07FD7" w:rsidRPr="00C07FD7" w:rsidRDefault="00C07FD7" w:rsidP="00C07FD7">
      <w:pPr>
        <w:spacing w:line="360" w:lineRule="auto"/>
        <w:ind w:firstLine="720"/>
        <w:jc w:val="both"/>
        <w:rPr>
          <w:rFonts w:ascii="Tahoma" w:eastAsia="Tahoma" w:hAnsi="Tahoma" w:cs="Tahoma"/>
        </w:rPr>
      </w:pPr>
    </w:p>
    <w:p w:rsidR="00C07FD7" w:rsidRPr="00C07FD7" w:rsidRDefault="00C07FD7" w:rsidP="00C07FD7">
      <w:pPr>
        <w:spacing w:line="360" w:lineRule="auto"/>
        <w:ind w:firstLine="720"/>
        <w:jc w:val="both"/>
        <w:rPr>
          <w:rFonts w:ascii="Tahoma" w:eastAsia="Tahoma" w:hAnsi="Tahoma" w:cs="Tahoma"/>
        </w:rPr>
      </w:pPr>
      <w:r w:rsidRPr="00C07FD7">
        <w:rPr>
          <w:rFonts w:ascii="Tahoma" w:eastAsia="Tahoma" w:hAnsi="Tahoma" w:cs="Tahoma"/>
        </w:rPr>
        <w:lastRenderedPageBreak/>
        <w:t xml:space="preserve">Que, de esta ausencia de regulación permite a las plataformas </w:t>
      </w:r>
      <w:r>
        <w:rPr>
          <w:rFonts w:ascii="Tahoma" w:eastAsia="Tahoma" w:hAnsi="Tahoma" w:cs="Tahoma"/>
        </w:rPr>
        <w:t>desentenderse</w:t>
      </w:r>
      <w:r w:rsidRPr="00C07FD7">
        <w:rPr>
          <w:rFonts w:ascii="Tahoma" w:eastAsia="Tahoma" w:hAnsi="Tahoma" w:cs="Tahoma"/>
        </w:rPr>
        <w:t xml:space="preserve"> de cuestiones vinculadas a la seguridad, las condiciones de trabajo, discusiones tarifarias, a asignación de trabajo y otros aspectos esenciales de la relación de trabajo, generando situaciones de precarización laboral.  </w:t>
      </w:r>
    </w:p>
    <w:p w:rsidR="00C07FD7" w:rsidRPr="00C07FD7" w:rsidRDefault="00C07FD7" w:rsidP="00C07FD7">
      <w:pPr>
        <w:spacing w:line="360" w:lineRule="auto"/>
        <w:ind w:firstLine="720"/>
        <w:jc w:val="both"/>
        <w:rPr>
          <w:rFonts w:ascii="Tahoma" w:eastAsia="Tahoma" w:hAnsi="Tahoma" w:cs="Tahoma"/>
        </w:rPr>
      </w:pPr>
      <w:r w:rsidRPr="00C07FD7">
        <w:rPr>
          <w:rFonts w:ascii="Tahoma" w:eastAsia="Tahoma" w:hAnsi="Tahoma" w:cs="Tahoma"/>
        </w:rPr>
        <w:t>Que el derecho a trabajar en condiciones dignas constituye un derecho de jerarquía constitucional, reconocido y protegido por el artículo 14 bis de la Constitución Nacional.</w:t>
      </w:r>
    </w:p>
    <w:p w:rsidR="00C07FD7" w:rsidRPr="00C07FD7" w:rsidRDefault="00C07FD7" w:rsidP="00C07FD7">
      <w:pPr>
        <w:spacing w:line="360" w:lineRule="auto"/>
        <w:ind w:firstLine="720"/>
        <w:jc w:val="both"/>
        <w:rPr>
          <w:rFonts w:ascii="Tahoma" w:eastAsia="Tahoma" w:hAnsi="Tahoma" w:cs="Tahoma"/>
        </w:rPr>
      </w:pPr>
      <w:r w:rsidRPr="00C07FD7">
        <w:rPr>
          <w:rFonts w:ascii="Tahoma" w:eastAsia="Tahoma" w:hAnsi="Tahoma" w:cs="Tahoma"/>
        </w:rPr>
        <w:t>Que el Convenio 193 de la OIT sobre el trabajo decente en la economía de plataformas aprobado en junio de 2026, reconoce que esta modalidad está transformando el mundo laboral, generando nuevos desafíos, identificando déficits en materia de trabajo decente, tales como condiciones laborales precarias, falta de protección social, inseguridad en el empleo y ausencia de derechos fundamentales.</w:t>
      </w:r>
    </w:p>
    <w:p w:rsidR="00C07FD7" w:rsidRPr="00C07FD7" w:rsidRDefault="00C07FD7" w:rsidP="00C07FD7">
      <w:pPr>
        <w:spacing w:line="360" w:lineRule="auto"/>
        <w:ind w:firstLine="720"/>
        <w:jc w:val="both"/>
        <w:rPr>
          <w:rFonts w:ascii="Tahoma" w:eastAsia="Tahoma" w:hAnsi="Tahoma" w:cs="Tahoma"/>
        </w:rPr>
      </w:pPr>
      <w:r w:rsidRPr="00C07FD7">
        <w:rPr>
          <w:rFonts w:ascii="Tahoma" w:eastAsia="Tahoma" w:hAnsi="Tahoma" w:cs="Tahoma"/>
        </w:rPr>
        <w:t xml:space="preserve">Que dicho Convenio remarca la necesidad de adoptar normas específicas destinadas a garantizar condiciones laborales dignas y justas, promoviendo el respeto de la libertad sindical, la negociación colectiva, la eliminación del trabajo forzoso e infantil, la no discriminación y un entorno de trabajo seguro y saludable, exigiendo asimismo la adopción de medidas para prevenir accidentes, enfermedades profesionales y cualquier daño a la salud de los trabajadores de plataformas digitales.  </w:t>
      </w:r>
    </w:p>
    <w:p w:rsidR="00C07FD7" w:rsidRPr="00C07FD7" w:rsidRDefault="00C07FD7" w:rsidP="00C07FD7">
      <w:pPr>
        <w:spacing w:line="360" w:lineRule="auto"/>
        <w:ind w:firstLine="720"/>
        <w:jc w:val="both"/>
        <w:rPr>
          <w:rFonts w:ascii="Tahoma" w:eastAsia="Tahoma" w:hAnsi="Tahoma" w:cs="Tahoma"/>
        </w:rPr>
      </w:pPr>
      <w:r w:rsidRPr="00C07FD7">
        <w:rPr>
          <w:rFonts w:ascii="Tahoma" w:eastAsia="Tahoma" w:hAnsi="Tahoma" w:cs="Tahoma"/>
        </w:rPr>
        <w:t xml:space="preserve">Que el citado instrumento internacional también impulsa la formalización de esta actividad mediante el registro de los trabajadores, su correcta clasificación conforme a la verdadera naturaleza del vínculo laboral y el acceso a una remuneración justa, nunca inferior al salario mínimo aplicable. </w:t>
      </w:r>
    </w:p>
    <w:p w:rsidR="00C07FD7" w:rsidRPr="00C07FD7" w:rsidRDefault="00C07FD7" w:rsidP="00C07FD7">
      <w:pPr>
        <w:spacing w:line="360" w:lineRule="auto"/>
        <w:ind w:firstLine="720"/>
        <w:jc w:val="both"/>
        <w:rPr>
          <w:rFonts w:ascii="Tahoma" w:eastAsia="Tahoma" w:hAnsi="Tahoma" w:cs="Tahoma"/>
        </w:rPr>
      </w:pPr>
      <w:r w:rsidRPr="00C07FD7">
        <w:rPr>
          <w:rFonts w:ascii="Tahoma" w:eastAsia="Tahoma" w:hAnsi="Tahoma" w:cs="Tahoma"/>
        </w:rPr>
        <w:t xml:space="preserve">Que, en consonancia con estos antecedentes, el Gobernador de la Provincia de Buenos Aires, Axel </w:t>
      </w:r>
      <w:proofErr w:type="spellStart"/>
      <w:r w:rsidRPr="00C07FD7">
        <w:rPr>
          <w:rFonts w:ascii="Tahoma" w:eastAsia="Tahoma" w:hAnsi="Tahoma" w:cs="Tahoma"/>
        </w:rPr>
        <w:t>Kicillof</w:t>
      </w:r>
      <w:proofErr w:type="spellEnd"/>
      <w:r w:rsidRPr="00C07FD7">
        <w:rPr>
          <w:rFonts w:ascii="Tahoma" w:eastAsia="Tahoma" w:hAnsi="Tahoma" w:cs="Tahoma"/>
        </w:rPr>
        <w:t xml:space="preserve">, elevó a la Legislatura un proyecto de ley con el propósito de establecer un  marco de protección para quienes realizan tareas de reparto o traslado de personas mediante aplicaciones con el objetivo de fijar un piso de derechos y condiciones de seguridad para quienes desarrollan la actividad. </w:t>
      </w:r>
    </w:p>
    <w:p w:rsidR="00C07FD7" w:rsidRPr="00C07FD7" w:rsidRDefault="00C07FD7" w:rsidP="00C07FD7">
      <w:pPr>
        <w:spacing w:line="360" w:lineRule="auto"/>
        <w:ind w:firstLine="720"/>
        <w:jc w:val="both"/>
        <w:rPr>
          <w:rFonts w:ascii="Tahoma" w:eastAsia="Tahoma" w:hAnsi="Tahoma" w:cs="Tahoma"/>
        </w:rPr>
      </w:pPr>
    </w:p>
    <w:p w:rsidR="00C07FD7" w:rsidRPr="00C07FD7" w:rsidRDefault="00C07FD7" w:rsidP="00C07FD7">
      <w:pPr>
        <w:spacing w:line="360" w:lineRule="auto"/>
        <w:ind w:firstLine="720"/>
        <w:jc w:val="both"/>
        <w:rPr>
          <w:rFonts w:ascii="Tahoma" w:eastAsia="Tahoma" w:hAnsi="Tahoma" w:cs="Tahoma"/>
        </w:rPr>
      </w:pPr>
      <w:r w:rsidRPr="00C07FD7">
        <w:rPr>
          <w:rFonts w:ascii="Tahoma" w:eastAsia="Tahoma" w:hAnsi="Tahoma" w:cs="Tahoma"/>
        </w:rPr>
        <w:lastRenderedPageBreak/>
        <w:t xml:space="preserve">Que entre las principales medidas contempladas por dicho proyecto se encuentran la creación de seguros contra robos a cargo de las empresas, la creación de espacios de descanso, la disponibilidad de sanitarios y lugares para cargar celulares. </w:t>
      </w:r>
    </w:p>
    <w:p w:rsidR="00C07FD7" w:rsidRPr="00C07FD7" w:rsidRDefault="00C07FD7" w:rsidP="00C07FD7">
      <w:pPr>
        <w:spacing w:line="360" w:lineRule="auto"/>
        <w:ind w:firstLine="720"/>
        <w:jc w:val="both"/>
        <w:rPr>
          <w:rFonts w:ascii="Tahoma" w:eastAsia="Tahoma" w:hAnsi="Tahoma" w:cs="Tahoma"/>
        </w:rPr>
      </w:pPr>
      <w:r w:rsidRPr="00C07FD7">
        <w:rPr>
          <w:rFonts w:ascii="Tahoma" w:eastAsia="Tahoma" w:hAnsi="Tahoma" w:cs="Tahoma"/>
        </w:rPr>
        <w:t>Que en diciembre del año 2025 el municipio de Morón inauguró una estación de descanso para repartidores y repartidoras de plataformas para mejorar las condiciones del servicio, promover la seguridad vial y fortalecer el desarrollo productivo local.</w:t>
      </w:r>
    </w:p>
    <w:p w:rsidR="00C07FD7" w:rsidRPr="00C07FD7" w:rsidRDefault="00C07FD7" w:rsidP="00C07FD7">
      <w:pPr>
        <w:spacing w:line="360" w:lineRule="auto"/>
        <w:ind w:firstLine="720"/>
        <w:jc w:val="both"/>
        <w:rPr>
          <w:rFonts w:ascii="Tahoma" w:eastAsia="Tahoma" w:hAnsi="Tahoma" w:cs="Tahoma"/>
        </w:rPr>
      </w:pPr>
      <w:r w:rsidRPr="00C07FD7">
        <w:rPr>
          <w:rFonts w:ascii="Tahoma" w:eastAsia="Tahoma" w:hAnsi="Tahoma" w:cs="Tahoma"/>
        </w:rPr>
        <w:t>Que actualmente en el Concejo Municipal de Rosario se encuentra en tratamiento una iniciativa para la creación de Estaciones de Refugios Modulares Urbanos.</w:t>
      </w:r>
    </w:p>
    <w:p w:rsidR="00C07FD7" w:rsidRPr="00C07FD7" w:rsidRDefault="00C07FD7" w:rsidP="00C07FD7">
      <w:pPr>
        <w:spacing w:line="360" w:lineRule="auto"/>
        <w:ind w:firstLine="720"/>
        <w:jc w:val="both"/>
        <w:rPr>
          <w:rFonts w:ascii="Tahoma" w:eastAsia="Tahoma" w:hAnsi="Tahoma" w:cs="Tahoma"/>
        </w:rPr>
      </w:pPr>
      <w:r w:rsidRPr="00C07FD7">
        <w:rPr>
          <w:rFonts w:ascii="Tahoma" w:eastAsia="Tahoma" w:hAnsi="Tahoma" w:cs="Tahoma"/>
        </w:rPr>
        <w:t>Que en este Honorable Concejo Deliberante ya fueron presentadas iniciativ</w:t>
      </w:r>
      <w:r w:rsidR="00117DE0">
        <w:rPr>
          <w:rFonts w:ascii="Tahoma" w:eastAsia="Tahoma" w:hAnsi="Tahoma" w:cs="Tahoma"/>
        </w:rPr>
        <w:t>as como la del expediente 1637 - E -</w:t>
      </w:r>
      <w:r w:rsidRPr="00C07FD7">
        <w:rPr>
          <w:rFonts w:ascii="Tahoma" w:eastAsia="Tahoma" w:hAnsi="Tahoma" w:cs="Tahoma"/>
        </w:rPr>
        <w:t xml:space="preserve"> 2025 del concejal mandato cumplido Miguel </w:t>
      </w:r>
      <w:proofErr w:type="spellStart"/>
      <w:r w:rsidRPr="00C07FD7">
        <w:rPr>
          <w:rFonts w:ascii="Tahoma" w:eastAsia="Tahoma" w:hAnsi="Tahoma" w:cs="Tahoma"/>
        </w:rPr>
        <w:t>Guglielmotti</w:t>
      </w:r>
      <w:proofErr w:type="spellEnd"/>
      <w:r w:rsidRPr="00C07FD7">
        <w:rPr>
          <w:rFonts w:ascii="Tahoma" w:eastAsia="Tahoma" w:hAnsi="Tahoma" w:cs="Tahoma"/>
        </w:rPr>
        <w:t xml:space="preserve"> referidas a la creación del Registro Único de Repartidores y Trabajadores de </w:t>
      </w:r>
      <w:proofErr w:type="spellStart"/>
      <w:r w:rsidRPr="00C07FD7">
        <w:rPr>
          <w:rFonts w:ascii="Tahoma" w:eastAsia="Tahoma" w:hAnsi="Tahoma" w:cs="Tahoma"/>
        </w:rPr>
        <w:t>Delivery</w:t>
      </w:r>
      <w:proofErr w:type="spellEnd"/>
      <w:r w:rsidRPr="00C07FD7">
        <w:rPr>
          <w:rFonts w:ascii="Tahoma" w:eastAsia="Tahoma" w:hAnsi="Tahoma" w:cs="Tahoma"/>
        </w:rPr>
        <w:t>.</w:t>
      </w:r>
    </w:p>
    <w:p w:rsidR="00C07FD7" w:rsidRDefault="00117DE0" w:rsidP="00C07FD7">
      <w:pPr>
        <w:spacing w:line="360" w:lineRule="auto"/>
        <w:ind w:firstLine="720"/>
        <w:jc w:val="both"/>
        <w:rPr>
          <w:rFonts w:ascii="Tahoma" w:eastAsia="Tahoma" w:hAnsi="Tahoma" w:cs="Tahoma"/>
        </w:rPr>
      </w:pPr>
      <w:r>
        <w:rPr>
          <w:rFonts w:ascii="Tahoma" w:eastAsia="Tahoma" w:hAnsi="Tahoma" w:cs="Tahoma"/>
        </w:rPr>
        <w:t xml:space="preserve">Que </w:t>
      </w:r>
      <w:r w:rsidR="00C07FD7" w:rsidRPr="00C07FD7">
        <w:rPr>
          <w:rFonts w:ascii="Tahoma" w:eastAsia="Tahoma" w:hAnsi="Tahoma" w:cs="Tahoma"/>
        </w:rPr>
        <w:t>corresponde avanzar en la sanción de una ordenanza que otorgue un marco regulatorio adecuado para el funcionamiento de las plataformas digitales de reparto en el ámbito municipal, promoviendo la formalización de la actividad y asegurando el efectivo ejercicio del derecho constitucional al trabajo digno.</w:t>
      </w:r>
    </w:p>
    <w:p w:rsidR="0024584C" w:rsidRDefault="005F0607" w:rsidP="00C07FD7">
      <w:pPr>
        <w:spacing w:line="360" w:lineRule="auto"/>
        <w:ind w:firstLine="720"/>
        <w:jc w:val="both"/>
        <w:rPr>
          <w:rFonts w:ascii="Tahoma" w:eastAsia="Tahoma" w:hAnsi="Tahoma" w:cs="Tahoma"/>
        </w:rPr>
      </w:pPr>
      <w:r>
        <w:rPr>
          <w:rFonts w:ascii="Tahoma" w:eastAsia="Tahoma" w:hAnsi="Tahoma" w:cs="Tahoma"/>
        </w:rPr>
        <w:t xml:space="preserve">Por todo lo expuesto, el bloque de concejales de </w:t>
      </w:r>
      <w:r>
        <w:rPr>
          <w:rFonts w:ascii="Tahoma" w:eastAsia="Tahoma" w:hAnsi="Tahoma" w:cs="Tahoma"/>
          <w:i/>
          <w:iCs/>
        </w:rPr>
        <w:t xml:space="preserve">Acción Marplatense - Movimiento Derecho al Futuro </w:t>
      </w:r>
      <w:r>
        <w:rPr>
          <w:rFonts w:ascii="Tahoma" w:eastAsia="Tahoma" w:hAnsi="Tahoma" w:cs="Tahoma"/>
        </w:rPr>
        <w:t xml:space="preserve">eleva para su tratamiento el siguiente proyecto de </w:t>
      </w:r>
    </w:p>
    <w:p w:rsidR="00C07FD7" w:rsidRDefault="00C07FD7" w:rsidP="00C07FD7">
      <w:pPr>
        <w:spacing w:line="360" w:lineRule="auto"/>
        <w:ind w:firstLine="720"/>
        <w:jc w:val="both"/>
        <w:rPr>
          <w:rFonts w:ascii="Tahoma" w:eastAsia="Tahoma" w:hAnsi="Tahoma" w:cs="Tahoma"/>
        </w:rPr>
      </w:pPr>
    </w:p>
    <w:p w:rsidR="00995B96" w:rsidRDefault="005F0607">
      <w:pPr>
        <w:spacing w:line="360" w:lineRule="auto"/>
        <w:jc w:val="center"/>
        <w:rPr>
          <w:rFonts w:ascii="Tahoma" w:eastAsia="Tahoma" w:hAnsi="Tahoma" w:cs="Tahoma"/>
          <w:b/>
          <w:bCs/>
          <w:u w:val="single"/>
        </w:rPr>
      </w:pPr>
      <w:r>
        <w:rPr>
          <w:rFonts w:ascii="Tahoma" w:eastAsia="Tahoma" w:hAnsi="Tahoma" w:cs="Tahoma"/>
          <w:b/>
          <w:bCs/>
        </w:rPr>
        <w:t xml:space="preserve">ORDENANZA </w:t>
      </w:r>
    </w:p>
    <w:p w:rsidR="00C07FD7" w:rsidRDefault="00C07FD7" w:rsidP="00C07FD7">
      <w:pPr>
        <w:ind w:firstLine="720"/>
        <w:jc w:val="both"/>
        <w:rPr>
          <w:rFonts w:ascii="Tahoma" w:eastAsia="Tahoma" w:hAnsi="Tahoma" w:cs="Tahoma"/>
          <w:b/>
          <w:bCs/>
          <w:u w:val="single"/>
        </w:rPr>
      </w:pPr>
    </w:p>
    <w:p w:rsidR="00C07FD7" w:rsidRPr="00617BB2" w:rsidRDefault="00C07FD7" w:rsidP="00C07FD7">
      <w:pPr>
        <w:ind w:firstLine="720"/>
        <w:jc w:val="both"/>
        <w:rPr>
          <w:rFonts w:ascii="Tahoma" w:eastAsia="Tahoma" w:hAnsi="Tahoma" w:cs="Tahoma"/>
          <w:b/>
          <w:bCs/>
        </w:rPr>
      </w:pPr>
      <w:r w:rsidRPr="00617BB2">
        <w:rPr>
          <w:rFonts w:ascii="Tahoma" w:eastAsia="Tahoma" w:hAnsi="Tahoma" w:cs="Tahoma"/>
          <w:b/>
          <w:bCs/>
        </w:rPr>
        <w:t>Artículo 1°:</w:t>
      </w:r>
      <w:r w:rsidRPr="00617BB2">
        <w:rPr>
          <w:rFonts w:ascii="Tahoma" w:eastAsia="Tahoma" w:hAnsi="Tahoma" w:cs="Tahoma"/>
          <w:bCs/>
        </w:rPr>
        <w:t xml:space="preserve"> Créase en el ámbito del Partido de General Pueyrredon el Plan de Ordenamiento de la Actividad de Plataformas Digitales de </w:t>
      </w:r>
      <w:proofErr w:type="spellStart"/>
      <w:r w:rsidRPr="00617BB2">
        <w:rPr>
          <w:rFonts w:ascii="Tahoma" w:eastAsia="Tahoma" w:hAnsi="Tahoma" w:cs="Tahoma"/>
          <w:bCs/>
        </w:rPr>
        <w:t>Delivery</w:t>
      </w:r>
      <w:proofErr w:type="spellEnd"/>
      <w:r w:rsidRPr="00617BB2">
        <w:rPr>
          <w:rFonts w:ascii="Tahoma" w:eastAsia="Tahoma" w:hAnsi="Tahoma" w:cs="Tahoma"/>
          <w:bCs/>
        </w:rPr>
        <w:t xml:space="preserve"> Local.</w:t>
      </w:r>
    </w:p>
    <w:p w:rsidR="00C07FD7" w:rsidRPr="00617BB2" w:rsidRDefault="00C07FD7" w:rsidP="00C07FD7">
      <w:pPr>
        <w:ind w:firstLine="720"/>
        <w:jc w:val="both"/>
        <w:rPr>
          <w:rFonts w:ascii="Tahoma" w:eastAsia="Tahoma" w:hAnsi="Tahoma" w:cs="Tahoma"/>
          <w:b/>
          <w:bCs/>
        </w:rPr>
      </w:pPr>
    </w:p>
    <w:p w:rsidR="00617BB2" w:rsidRDefault="00C07FD7" w:rsidP="00C07FD7">
      <w:pPr>
        <w:ind w:firstLine="720"/>
        <w:jc w:val="both"/>
        <w:rPr>
          <w:rFonts w:ascii="Tahoma" w:eastAsia="Tahoma" w:hAnsi="Tahoma" w:cs="Tahoma"/>
          <w:bCs/>
        </w:rPr>
      </w:pPr>
      <w:r w:rsidRPr="00617BB2">
        <w:rPr>
          <w:rFonts w:ascii="Tahoma" w:eastAsia="Tahoma" w:hAnsi="Tahoma" w:cs="Tahoma"/>
          <w:b/>
          <w:bCs/>
        </w:rPr>
        <w:t>Artículo 2°:</w:t>
      </w:r>
      <w:r w:rsidRPr="00617BB2">
        <w:rPr>
          <w:rFonts w:ascii="Tahoma" w:eastAsia="Tahoma" w:hAnsi="Tahoma" w:cs="Tahoma"/>
          <w:bCs/>
        </w:rPr>
        <w:t xml:space="preserve"> A los fines del artículo anterior, entiéndase a las Plataformas Digitales de </w:t>
      </w:r>
      <w:proofErr w:type="spellStart"/>
      <w:r w:rsidRPr="00617BB2">
        <w:rPr>
          <w:rFonts w:ascii="Tahoma" w:eastAsia="Tahoma" w:hAnsi="Tahoma" w:cs="Tahoma"/>
          <w:bCs/>
        </w:rPr>
        <w:t>Delivery</w:t>
      </w:r>
      <w:proofErr w:type="spellEnd"/>
      <w:r w:rsidRPr="00617BB2">
        <w:rPr>
          <w:rFonts w:ascii="Tahoma" w:eastAsia="Tahoma" w:hAnsi="Tahoma" w:cs="Tahoma"/>
          <w:bCs/>
        </w:rPr>
        <w:t xml:space="preserve"> Local como todas aquellas personas jurídicas nacionales o extranjeras que, mediante </w:t>
      </w:r>
    </w:p>
    <w:p w:rsidR="00617BB2" w:rsidRDefault="00617BB2" w:rsidP="00617BB2">
      <w:pPr>
        <w:jc w:val="both"/>
        <w:rPr>
          <w:rFonts w:ascii="Tahoma" w:eastAsia="Tahoma" w:hAnsi="Tahoma" w:cs="Tahoma"/>
          <w:bCs/>
        </w:rPr>
      </w:pPr>
    </w:p>
    <w:p w:rsidR="00C07FD7" w:rsidRPr="00617BB2" w:rsidRDefault="00C07FD7" w:rsidP="00617BB2">
      <w:pPr>
        <w:jc w:val="both"/>
        <w:rPr>
          <w:rFonts w:ascii="Tahoma" w:eastAsia="Tahoma" w:hAnsi="Tahoma" w:cs="Tahoma"/>
          <w:b/>
          <w:bCs/>
        </w:rPr>
      </w:pPr>
      <w:proofErr w:type="gramStart"/>
      <w:r w:rsidRPr="00617BB2">
        <w:rPr>
          <w:rFonts w:ascii="Tahoma" w:eastAsia="Tahoma" w:hAnsi="Tahoma" w:cs="Tahoma"/>
          <w:bCs/>
        </w:rPr>
        <w:lastRenderedPageBreak/>
        <w:t>tecnologías</w:t>
      </w:r>
      <w:proofErr w:type="gramEnd"/>
      <w:r w:rsidRPr="00617BB2">
        <w:rPr>
          <w:rFonts w:ascii="Tahoma" w:eastAsia="Tahoma" w:hAnsi="Tahoma" w:cs="Tahoma"/>
          <w:bCs/>
        </w:rPr>
        <w:t xml:space="preserve"> digitales y utilizando sistemas algorítmicos, intermedian y organizan el trabajo realizado por personas para el traslado y entrega local de productos adquiridos por demanda instantánea de usuarios a través de compras virtuales.</w:t>
      </w:r>
    </w:p>
    <w:p w:rsidR="00C07FD7" w:rsidRPr="00617BB2" w:rsidRDefault="00C07FD7" w:rsidP="00C07FD7">
      <w:pPr>
        <w:jc w:val="both"/>
        <w:rPr>
          <w:rFonts w:ascii="Tahoma" w:eastAsia="Tahoma" w:hAnsi="Tahoma" w:cs="Tahoma"/>
          <w:b/>
          <w:bCs/>
        </w:rPr>
      </w:pPr>
    </w:p>
    <w:p w:rsidR="00617BB2" w:rsidRDefault="00C07FD7" w:rsidP="00617BB2">
      <w:pPr>
        <w:ind w:firstLine="720"/>
        <w:jc w:val="both"/>
        <w:rPr>
          <w:rFonts w:ascii="Tahoma" w:eastAsia="Tahoma" w:hAnsi="Tahoma" w:cs="Tahoma"/>
          <w:bCs/>
        </w:rPr>
      </w:pPr>
      <w:r w:rsidRPr="00617BB2">
        <w:rPr>
          <w:rFonts w:ascii="Tahoma" w:eastAsia="Tahoma" w:hAnsi="Tahoma" w:cs="Tahoma"/>
          <w:b/>
          <w:bCs/>
        </w:rPr>
        <w:t>Artículo 3°:</w:t>
      </w:r>
      <w:r w:rsidRPr="00617BB2">
        <w:rPr>
          <w:rFonts w:ascii="Tahoma" w:eastAsia="Tahoma" w:hAnsi="Tahoma" w:cs="Tahoma"/>
          <w:bCs/>
        </w:rPr>
        <w:t xml:space="preserve"> Toda entidad operativa en General Pueyrredon alcanzada por el artículo anterior deberá inscribirse en el Registro</w:t>
      </w:r>
      <w:r w:rsidR="00AE4451">
        <w:rPr>
          <w:rFonts w:ascii="Tahoma" w:eastAsia="Tahoma" w:hAnsi="Tahoma" w:cs="Tahoma"/>
          <w:bCs/>
        </w:rPr>
        <w:t xml:space="preserve"> Municipal de Plataformas Digitales de </w:t>
      </w:r>
      <w:proofErr w:type="spellStart"/>
      <w:r w:rsidR="00AE4451">
        <w:rPr>
          <w:rFonts w:ascii="Tahoma" w:eastAsia="Tahoma" w:hAnsi="Tahoma" w:cs="Tahoma"/>
          <w:bCs/>
        </w:rPr>
        <w:t>Delivery</w:t>
      </w:r>
      <w:proofErr w:type="spellEnd"/>
      <w:r w:rsidR="00AE4451">
        <w:rPr>
          <w:rFonts w:ascii="Tahoma" w:eastAsia="Tahoma" w:hAnsi="Tahoma" w:cs="Tahoma"/>
          <w:bCs/>
        </w:rPr>
        <w:t xml:space="preserve"> Local creado por la presente a tal efecto</w:t>
      </w:r>
      <w:r w:rsidRPr="00617BB2">
        <w:rPr>
          <w:rFonts w:ascii="Tahoma" w:eastAsia="Tahoma" w:hAnsi="Tahoma" w:cs="Tahoma"/>
          <w:bCs/>
        </w:rPr>
        <w:t>, acreditando:</w:t>
      </w:r>
    </w:p>
    <w:p w:rsidR="00617BB2" w:rsidRPr="00617BB2" w:rsidRDefault="00C07FD7" w:rsidP="00617BB2">
      <w:pPr>
        <w:pStyle w:val="Prrafodelista"/>
        <w:numPr>
          <w:ilvl w:val="0"/>
          <w:numId w:val="14"/>
        </w:numPr>
        <w:jc w:val="both"/>
        <w:rPr>
          <w:rFonts w:ascii="Tahoma" w:eastAsia="Tahoma" w:hAnsi="Tahoma" w:cs="Tahoma"/>
          <w:bCs/>
        </w:rPr>
      </w:pPr>
      <w:r w:rsidRPr="00617BB2">
        <w:rPr>
          <w:rFonts w:ascii="Tahoma" w:eastAsia="Tahoma" w:hAnsi="Tahoma" w:cs="Tahoma"/>
          <w:bCs/>
        </w:rPr>
        <w:t>Denominación social.</w:t>
      </w:r>
    </w:p>
    <w:p w:rsidR="00617BB2" w:rsidRDefault="00C07FD7" w:rsidP="00C07FD7">
      <w:pPr>
        <w:pStyle w:val="Prrafodelista"/>
        <w:numPr>
          <w:ilvl w:val="0"/>
          <w:numId w:val="14"/>
        </w:numPr>
        <w:jc w:val="both"/>
        <w:rPr>
          <w:rFonts w:ascii="Tahoma" w:eastAsia="Tahoma" w:hAnsi="Tahoma" w:cs="Tahoma"/>
          <w:bCs/>
        </w:rPr>
      </w:pPr>
      <w:r w:rsidRPr="00617BB2">
        <w:rPr>
          <w:rFonts w:ascii="Tahoma" w:eastAsia="Tahoma" w:hAnsi="Tahoma" w:cs="Tahoma"/>
          <w:bCs/>
        </w:rPr>
        <w:t>CUIT.</w:t>
      </w:r>
    </w:p>
    <w:p w:rsidR="00617BB2" w:rsidRDefault="00C07FD7" w:rsidP="00C07FD7">
      <w:pPr>
        <w:pStyle w:val="Prrafodelista"/>
        <w:numPr>
          <w:ilvl w:val="0"/>
          <w:numId w:val="14"/>
        </w:numPr>
        <w:jc w:val="both"/>
        <w:rPr>
          <w:rFonts w:ascii="Tahoma" w:eastAsia="Tahoma" w:hAnsi="Tahoma" w:cs="Tahoma"/>
          <w:bCs/>
        </w:rPr>
      </w:pPr>
      <w:r w:rsidRPr="00617BB2">
        <w:rPr>
          <w:rFonts w:ascii="Tahoma" w:eastAsia="Tahoma" w:hAnsi="Tahoma" w:cs="Tahoma"/>
          <w:bCs/>
        </w:rPr>
        <w:t>Constancia de inscripción ante ARCA.</w:t>
      </w:r>
    </w:p>
    <w:p w:rsidR="00617BB2" w:rsidRDefault="00C07FD7" w:rsidP="00C07FD7">
      <w:pPr>
        <w:pStyle w:val="Prrafodelista"/>
        <w:numPr>
          <w:ilvl w:val="0"/>
          <w:numId w:val="14"/>
        </w:numPr>
        <w:jc w:val="both"/>
        <w:rPr>
          <w:rFonts w:ascii="Tahoma" w:eastAsia="Tahoma" w:hAnsi="Tahoma" w:cs="Tahoma"/>
          <w:bCs/>
        </w:rPr>
      </w:pPr>
      <w:r w:rsidRPr="00617BB2">
        <w:rPr>
          <w:rFonts w:ascii="Tahoma" w:eastAsia="Tahoma" w:hAnsi="Tahoma" w:cs="Tahoma"/>
          <w:bCs/>
        </w:rPr>
        <w:t xml:space="preserve">Domicilio especial en </w:t>
      </w:r>
      <w:r w:rsidR="00617BB2">
        <w:rPr>
          <w:rFonts w:ascii="Tahoma" w:eastAsia="Tahoma" w:hAnsi="Tahoma" w:cs="Tahoma"/>
          <w:bCs/>
        </w:rPr>
        <w:t xml:space="preserve">el Partido de </w:t>
      </w:r>
      <w:r w:rsidRPr="00617BB2">
        <w:rPr>
          <w:rFonts w:ascii="Tahoma" w:eastAsia="Tahoma" w:hAnsi="Tahoma" w:cs="Tahoma"/>
          <w:bCs/>
        </w:rPr>
        <w:t>General Pueyrredon.</w:t>
      </w:r>
    </w:p>
    <w:p w:rsidR="00617BB2" w:rsidRDefault="00C07FD7" w:rsidP="00C07FD7">
      <w:pPr>
        <w:pStyle w:val="Prrafodelista"/>
        <w:numPr>
          <w:ilvl w:val="0"/>
          <w:numId w:val="14"/>
        </w:numPr>
        <w:jc w:val="both"/>
        <w:rPr>
          <w:rFonts w:ascii="Tahoma" w:eastAsia="Tahoma" w:hAnsi="Tahoma" w:cs="Tahoma"/>
          <w:bCs/>
        </w:rPr>
      </w:pPr>
      <w:r w:rsidRPr="00617BB2">
        <w:rPr>
          <w:rFonts w:ascii="Tahoma" w:eastAsia="Tahoma" w:hAnsi="Tahoma" w:cs="Tahoma"/>
          <w:bCs/>
        </w:rPr>
        <w:t>Domicilio electrónico.</w:t>
      </w:r>
    </w:p>
    <w:p w:rsidR="00C07FD7" w:rsidRPr="00617BB2" w:rsidRDefault="00C07FD7" w:rsidP="00C07FD7">
      <w:pPr>
        <w:pStyle w:val="Prrafodelista"/>
        <w:numPr>
          <w:ilvl w:val="0"/>
          <w:numId w:val="14"/>
        </w:numPr>
        <w:jc w:val="both"/>
        <w:rPr>
          <w:rFonts w:ascii="Tahoma" w:eastAsia="Tahoma" w:hAnsi="Tahoma" w:cs="Tahoma"/>
          <w:bCs/>
        </w:rPr>
      </w:pPr>
      <w:r w:rsidRPr="00617BB2">
        <w:rPr>
          <w:rFonts w:ascii="Tahoma" w:eastAsia="Tahoma" w:hAnsi="Tahoma" w:cs="Tahoma"/>
          <w:bCs/>
        </w:rPr>
        <w:t>Representante legal con domicilio constituido en la Provincia de Buenos Aires.</w:t>
      </w:r>
    </w:p>
    <w:p w:rsidR="00C07FD7" w:rsidRPr="00617BB2" w:rsidRDefault="00C07FD7" w:rsidP="00C07FD7">
      <w:pPr>
        <w:ind w:firstLine="720"/>
        <w:jc w:val="both"/>
        <w:rPr>
          <w:rFonts w:ascii="Tahoma" w:eastAsia="Tahoma" w:hAnsi="Tahoma" w:cs="Tahoma"/>
          <w:b/>
          <w:bCs/>
        </w:rPr>
      </w:pPr>
    </w:p>
    <w:p w:rsidR="00617BB2" w:rsidRDefault="00C07FD7" w:rsidP="00617BB2">
      <w:pPr>
        <w:ind w:firstLine="720"/>
        <w:jc w:val="both"/>
        <w:rPr>
          <w:rFonts w:ascii="Tahoma" w:eastAsia="Tahoma" w:hAnsi="Tahoma" w:cs="Tahoma"/>
          <w:b/>
          <w:bCs/>
        </w:rPr>
      </w:pPr>
      <w:r w:rsidRPr="00617BB2">
        <w:rPr>
          <w:rFonts w:ascii="Tahoma" w:eastAsia="Tahoma" w:hAnsi="Tahoma" w:cs="Tahoma"/>
          <w:b/>
          <w:bCs/>
        </w:rPr>
        <w:t>Artículo 4°:</w:t>
      </w:r>
      <w:r w:rsidRPr="00617BB2">
        <w:rPr>
          <w:rFonts w:ascii="Tahoma" w:eastAsia="Tahoma" w:hAnsi="Tahoma" w:cs="Tahoma"/>
          <w:bCs/>
        </w:rPr>
        <w:t xml:space="preserve"> Las empresas registradas brindarán al Departamento Ejecutivo la siguiente información de cada repartidor domiciliado en General Pueyrredon que posea una cuenta activa:</w:t>
      </w:r>
    </w:p>
    <w:p w:rsidR="00617BB2" w:rsidRPr="00617BB2" w:rsidRDefault="00C07FD7" w:rsidP="00617BB2">
      <w:pPr>
        <w:pStyle w:val="Prrafodelista"/>
        <w:numPr>
          <w:ilvl w:val="0"/>
          <w:numId w:val="15"/>
        </w:numPr>
        <w:jc w:val="both"/>
        <w:rPr>
          <w:rFonts w:ascii="Tahoma" w:eastAsia="Tahoma" w:hAnsi="Tahoma" w:cs="Tahoma"/>
          <w:b/>
          <w:bCs/>
        </w:rPr>
      </w:pPr>
      <w:r w:rsidRPr="00617BB2">
        <w:rPr>
          <w:rFonts w:ascii="Tahoma" w:eastAsia="Tahoma" w:hAnsi="Tahoma" w:cs="Tahoma"/>
          <w:bCs/>
        </w:rPr>
        <w:t>Nombre y apellido.</w:t>
      </w:r>
    </w:p>
    <w:p w:rsidR="00617BB2" w:rsidRPr="00617BB2" w:rsidRDefault="00C07FD7" w:rsidP="00C07FD7">
      <w:pPr>
        <w:pStyle w:val="Prrafodelista"/>
        <w:numPr>
          <w:ilvl w:val="0"/>
          <w:numId w:val="15"/>
        </w:numPr>
        <w:jc w:val="both"/>
        <w:rPr>
          <w:rFonts w:ascii="Tahoma" w:eastAsia="Tahoma" w:hAnsi="Tahoma" w:cs="Tahoma"/>
          <w:b/>
          <w:bCs/>
        </w:rPr>
      </w:pPr>
      <w:r w:rsidRPr="00617BB2">
        <w:rPr>
          <w:rFonts w:ascii="Tahoma" w:eastAsia="Tahoma" w:hAnsi="Tahoma" w:cs="Tahoma"/>
          <w:bCs/>
        </w:rPr>
        <w:t>Número del Documento Nacional de Identidad.</w:t>
      </w:r>
    </w:p>
    <w:p w:rsidR="00617BB2" w:rsidRPr="00617BB2" w:rsidRDefault="00C07FD7" w:rsidP="00C07FD7">
      <w:pPr>
        <w:pStyle w:val="Prrafodelista"/>
        <w:numPr>
          <w:ilvl w:val="0"/>
          <w:numId w:val="15"/>
        </w:numPr>
        <w:jc w:val="both"/>
        <w:rPr>
          <w:rFonts w:ascii="Tahoma" w:eastAsia="Tahoma" w:hAnsi="Tahoma" w:cs="Tahoma"/>
          <w:b/>
          <w:bCs/>
        </w:rPr>
      </w:pPr>
      <w:r w:rsidRPr="00617BB2">
        <w:rPr>
          <w:rFonts w:ascii="Tahoma" w:eastAsia="Tahoma" w:hAnsi="Tahoma" w:cs="Tahoma"/>
          <w:bCs/>
        </w:rPr>
        <w:t>Licencia de Conducir</w:t>
      </w:r>
      <w:r w:rsidR="00617BB2">
        <w:rPr>
          <w:rFonts w:ascii="Tahoma" w:eastAsia="Tahoma" w:hAnsi="Tahoma" w:cs="Tahoma"/>
          <w:bCs/>
        </w:rPr>
        <w:t>.</w:t>
      </w:r>
    </w:p>
    <w:p w:rsidR="00617BB2" w:rsidRPr="00617BB2" w:rsidRDefault="00C07FD7" w:rsidP="00C07FD7">
      <w:pPr>
        <w:pStyle w:val="Prrafodelista"/>
        <w:numPr>
          <w:ilvl w:val="0"/>
          <w:numId w:val="15"/>
        </w:numPr>
        <w:jc w:val="both"/>
        <w:rPr>
          <w:rFonts w:ascii="Tahoma" w:eastAsia="Tahoma" w:hAnsi="Tahoma" w:cs="Tahoma"/>
          <w:b/>
          <w:bCs/>
        </w:rPr>
      </w:pPr>
      <w:r w:rsidRPr="00617BB2">
        <w:rPr>
          <w:rFonts w:ascii="Tahoma" w:eastAsia="Tahoma" w:hAnsi="Tahoma" w:cs="Tahoma"/>
          <w:bCs/>
        </w:rPr>
        <w:t>Título de propiedad del vehículo utilizado para el servicio o consentimiento explícito del dueño del mismo.</w:t>
      </w:r>
    </w:p>
    <w:p w:rsidR="00C07FD7" w:rsidRPr="00617BB2" w:rsidRDefault="00C07FD7" w:rsidP="00C07FD7">
      <w:pPr>
        <w:pStyle w:val="Prrafodelista"/>
        <w:numPr>
          <w:ilvl w:val="0"/>
          <w:numId w:val="15"/>
        </w:numPr>
        <w:jc w:val="both"/>
        <w:rPr>
          <w:rFonts w:ascii="Tahoma" w:eastAsia="Tahoma" w:hAnsi="Tahoma" w:cs="Tahoma"/>
          <w:b/>
          <w:bCs/>
        </w:rPr>
      </w:pPr>
      <w:r w:rsidRPr="00617BB2">
        <w:rPr>
          <w:rFonts w:ascii="Tahoma" w:eastAsia="Tahoma" w:hAnsi="Tahoma" w:cs="Tahoma"/>
          <w:bCs/>
        </w:rPr>
        <w:t>Póliza de seguro del vehículo y seguro de responsabilidad civil.</w:t>
      </w:r>
    </w:p>
    <w:p w:rsidR="00C07FD7" w:rsidRPr="00617BB2" w:rsidRDefault="00C07FD7" w:rsidP="00C07FD7">
      <w:pPr>
        <w:ind w:firstLine="720"/>
        <w:jc w:val="both"/>
        <w:rPr>
          <w:rFonts w:ascii="Tahoma" w:eastAsia="Tahoma" w:hAnsi="Tahoma" w:cs="Tahoma"/>
          <w:b/>
          <w:bCs/>
        </w:rPr>
      </w:pPr>
    </w:p>
    <w:p w:rsidR="00617BB2" w:rsidRDefault="00C07FD7" w:rsidP="00617BB2">
      <w:pPr>
        <w:ind w:firstLine="720"/>
        <w:jc w:val="both"/>
        <w:rPr>
          <w:rFonts w:ascii="Tahoma" w:eastAsia="Tahoma" w:hAnsi="Tahoma" w:cs="Tahoma"/>
          <w:bCs/>
        </w:rPr>
      </w:pPr>
      <w:r w:rsidRPr="00617BB2">
        <w:rPr>
          <w:rFonts w:ascii="Tahoma" w:eastAsia="Tahoma" w:hAnsi="Tahoma" w:cs="Tahoma"/>
          <w:b/>
          <w:bCs/>
        </w:rPr>
        <w:t>Artículo 5°:</w:t>
      </w:r>
      <w:r w:rsidRPr="00617BB2">
        <w:rPr>
          <w:rFonts w:ascii="Tahoma" w:eastAsia="Tahoma" w:hAnsi="Tahoma" w:cs="Tahoma"/>
          <w:bCs/>
        </w:rPr>
        <w:t xml:space="preserve"> Las Plataformas inscriptas en el Registro deberán suministrar al Departamento Ejecutivo informes trimestrales conteniendo la siguiente información:</w:t>
      </w:r>
    </w:p>
    <w:p w:rsidR="00617BB2" w:rsidRPr="00617BB2" w:rsidRDefault="00C07FD7" w:rsidP="00617BB2">
      <w:pPr>
        <w:pStyle w:val="Prrafodelista"/>
        <w:numPr>
          <w:ilvl w:val="0"/>
          <w:numId w:val="16"/>
        </w:numPr>
        <w:jc w:val="both"/>
        <w:rPr>
          <w:rFonts w:ascii="Tahoma" w:eastAsia="Tahoma" w:hAnsi="Tahoma" w:cs="Tahoma"/>
          <w:bCs/>
        </w:rPr>
      </w:pPr>
      <w:r w:rsidRPr="00617BB2">
        <w:rPr>
          <w:rFonts w:ascii="Tahoma" w:eastAsia="Tahoma" w:hAnsi="Tahoma" w:cs="Tahoma"/>
          <w:bCs/>
        </w:rPr>
        <w:t>Fluctuación entre la cantidad de altas y bajas de repartidores registrados.</w:t>
      </w:r>
    </w:p>
    <w:p w:rsidR="00617BB2" w:rsidRDefault="00C07FD7" w:rsidP="00C07FD7">
      <w:pPr>
        <w:pStyle w:val="Prrafodelista"/>
        <w:numPr>
          <w:ilvl w:val="0"/>
          <w:numId w:val="16"/>
        </w:numPr>
        <w:jc w:val="both"/>
        <w:rPr>
          <w:rFonts w:ascii="Tahoma" w:eastAsia="Tahoma" w:hAnsi="Tahoma" w:cs="Tahoma"/>
          <w:bCs/>
        </w:rPr>
      </w:pPr>
      <w:r w:rsidRPr="00617BB2">
        <w:rPr>
          <w:rFonts w:ascii="Tahoma" w:eastAsia="Tahoma" w:hAnsi="Tahoma" w:cs="Tahoma"/>
          <w:bCs/>
        </w:rPr>
        <w:t>Porcentaje desagregado de repartidores que utilizan bicicletas, motocicletas o automóviles para cumplir con sus tareas.</w:t>
      </w:r>
    </w:p>
    <w:p w:rsidR="00C07FD7" w:rsidRPr="00617BB2" w:rsidRDefault="00C07FD7" w:rsidP="00C07FD7">
      <w:pPr>
        <w:pStyle w:val="Prrafodelista"/>
        <w:numPr>
          <w:ilvl w:val="0"/>
          <w:numId w:val="16"/>
        </w:numPr>
        <w:jc w:val="both"/>
        <w:rPr>
          <w:rFonts w:ascii="Tahoma" w:eastAsia="Tahoma" w:hAnsi="Tahoma" w:cs="Tahoma"/>
          <w:bCs/>
        </w:rPr>
      </w:pPr>
      <w:r w:rsidRPr="00617BB2">
        <w:rPr>
          <w:rFonts w:ascii="Tahoma" w:eastAsia="Tahoma" w:hAnsi="Tahoma" w:cs="Tahoma"/>
          <w:bCs/>
        </w:rPr>
        <w:t>Cantidad de horas promedio semanales trabajadas por repartidor a través de la plataforma.</w:t>
      </w:r>
    </w:p>
    <w:p w:rsidR="00C07FD7" w:rsidRPr="00617BB2" w:rsidRDefault="00C07FD7" w:rsidP="00C07FD7">
      <w:pPr>
        <w:jc w:val="both"/>
        <w:rPr>
          <w:rFonts w:ascii="Tahoma" w:eastAsia="Tahoma" w:hAnsi="Tahoma" w:cs="Tahoma"/>
          <w:bCs/>
        </w:rPr>
      </w:pPr>
    </w:p>
    <w:p w:rsidR="00AE4451" w:rsidRDefault="00AE4451" w:rsidP="00A15E1F">
      <w:pPr>
        <w:ind w:firstLine="720"/>
        <w:jc w:val="both"/>
        <w:rPr>
          <w:rFonts w:ascii="Tahoma" w:eastAsia="Tahoma" w:hAnsi="Tahoma" w:cs="Tahoma"/>
          <w:b/>
          <w:bCs/>
        </w:rPr>
      </w:pPr>
    </w:p>
    <w:p w:rsidR="00AE4451" w:rsidRDefault="00AE4451" w:rsidP="00A15E1F">
      <w:pPr>
        <w:ind w:firstLine="720"/>
        <w:jc w:val="both"/>
        <w:rPr>
          <w:rFonts w:ascii="Tahoma" w:eastAsia="Tahoma" w:hAnsi="Tahoma" w:cs="Tahoma"/>
          <w:b/>
          <w:bCs/>
        </w:rPr>
      </w:pPr>
    </w:p>
    <w:p w:rsidR="00C07FD7" w:rsidRPr="00AE4451" w:rsidRDefault="00A15E1F" w:rsidP="00AE4451">
      <w:pPr>
        <w:ind w:firstLine="720"/>
        <w:jc w:val="both"/>
        <w:rPr>
          <w:rFonts w:ascii="Tahoma" w:eastAsia="Tahoma" w:hAnsi="Tahoma" w:cs="Tahoma"/>
          <w:bCs/>
        </w:rPr>
      </w:pPr>
      <w:r w:rsidRPr="00617BB2">
        <w:rPr>
          <w:rFonts w:ascii="Tahoma" w:eastAsia="Tahoma" w:hAnsi="Tahoma" w:cs="Tahoma"/>
          <w:b/>
          <w:bCs/>
        </w:rPr>
        <w:lastRenderedPageBreak/>
        <w:t>Artículo 6</w:t>
      </w:r>
      <w:r w:rsidR="00C07FD7" w:rsidRPr="00617BB2">
        <w:rPr>
          <w:rFonts w:ascii="Tahoma" w:eastAsia="Tahoma" w:hAnsi="Tahoma" w:cs="Tahoma"/>
          <w:b/>
          <w:bCs/>
        </w:rPr>
        <w:t>°:</w:t>
      </w:r>
      <w:r w:rsidR="00C07FD7" w:rsidRPr="00617BB2">
        <w:rPr>
          <w:rFonts w:ascii="Tahoma" w:eastAsia="Tahoma" w:hAnsi="Tahoma" w:cs="Tahoma"/>
          <w:bCs/>
        </w:rPr>
        <w:t xml:space="preserve"> El Departamento Ejecutivo utilizará la información provista por las empresas</w:t>
      </w:r>
      <w:r w:rsidR="00AE4451">
        <w:rPr>
          <w:rFonts w:ascii="Tahoma" w:eastAsia="Tahoma" w:hAnsi="Tahoma" w:cs="Tahoma"/>
          <w:bCs/>
        </w:rPr>
        <w:t xml:space="preserve"> </w:t>
      </w:r>
      <w:r w:rsidR="00C07FD7" w:rsidRPr="00617BB2">
        <w:rPr>
          <w:rFonts w:ascii="Tahoma" w:eastAsia="Tahoma" w:hAnsi="Tahoma" w:cs="Tahoma"/>
          <w:bCs/>
        </w:rPr>
        <w:t>con el fin de elaborar estadísticas orientadas al diseño, optimización y evaluación de políticas públicas del sector.</w:t>
      </w:r>
    </w:p>
    <w:p w:rsidR="00C07FD7" w:rsidRPr="00617BB2" w:rsidRDefault="00C07FD7" w:rsidP="00C07FD7">
      <w:pPr>
        <w:jc w:val="both"/>
        <w:rPr>
          <w:rFonts w:ascii="Tahoma" w:eastAsia="Tahoma" w:hAnsi="Tahoma" w:cs="Tahoma"/>
          <w:b/>
          <w:bCs/>
        </w:rPr>
      </w:pPr>
    </w:p>
    <w:p w:rsidR="00C07FD7" w:rsidRPr="00617BB2" w:rsidRDefault="00A15E1F" w:rsidP="00617BB2">
      <w:pPr>
        <w:ind w:firstLine="720"/>
        <w:jc w:val="both"/>
        <w:rPr>
          <w:rFonts w:ascii="Tahoma" w:eastAsia="Tahoma" w:hAnsi="Tahoma" w:cs="Tahoma"/>
          <w:bCs/>
        </w:rPr>
      </w:pPr>
      <w:r w:rsidRPr="00617BB2">
        <w:rPr>
          <w:rFonts w:ascii="Tahoma" w:eastAsia="Tahoma" w:hAnsi="Tahoma" w:cs="Tahoma"/>
          <w:b/>
          <w:bCs/>
        </w:rPr>
        <w:t>Artículo 7</w:t>
      </w:r>
      <w:r w:rsidR="00C07FD7" w:rsidRPr="00617BB2">
        <w:rPr>
          <w:rFonts w:ascii="Tahoma" w:eastAsia="Tahoma" w:hAnsi="Tahoma" w:cs="Tahoma"/>
          <w:b/>
          <w:bCs/>
        </w:rPr>
        <w:t>°:</w:t>
      </w:r>
      <w:r w:rsidR="00C07FD7" w:rsidRPr="00617BB2">
        <w:rPr>
          <w:rFonts w:ascii="Tahoma" w:eastAsia="Tahoma" w:hAnsi="Tahoma" w:cs="Tahoma"/>
          <w:bCs/>
        </w:rPr>
        <w:t xml:space="preserve"> Créase la Red Municipal de Espacios de Descanso y Reparo para repartidores de plataformas, con el fin de mejorar las condiciones de cuidado y seguridad de los trabajadores y garantizar el orden del espacio público; debiendo estar equipados con:</w:t>
      </w:r>
    </w:p>
    <w:p w:rsidR="00A15E1F" w:rsidRPr="00617BB2" w:rsidRDefault="00A15E1F" w:rsidP="00C07FD7">
      <w:pPr>
        <w:pStyle w:val="Prrafodelista"/>
        <w:numPr>
          <w:ilvl w:val="0"/>
          <w:numId w:val="11"/>
        </w:numPr>
        <w:jc w:val="both"/>
        <w:rPr>
          <w:rFonts w:ascii="Tahoma" w:eastAsia="Tahoma" w:hAnsi="Tahoma" w:cs="Tahoma"/>
          <w:bCs/>
        </w:rPr>
      </w:pPr>
      <w:r w:rsidRPr="00617BB2">
        <w:rPr>
          <w:rFonts w:ascii="Tahoma" w:eastAsia="Tahoma" w:hAnsi="Tahoma" w:cs="Tahoma"/>
          <w:bCs/>
        </w:rPr>
        <w:t>Espacios de resguardo frente a condiciones climáticas adversas.</w:t>
      </w:r>
    </w:p>
    <w:p w:rsidR="00A15E1F" w:rsidRPr="00617BB2" w:rsidRDefault="00A15E1F" w:rsidP="00C07FD7">
      <w:pPr>
        <w:pStyle w:val="Prrafodelista"/>
        <w:numPr>
          <w:ilvl w:val="0"/>
          <w:numId w:val="11"/>
        </w:numPr>
        <w:jc w:val="both"/>
        <w:rPr>
          <w:rFonts w:ascii="Tahoma" w:eastAsia="Tahoma" w:hAnsi="Tahoma" w:cs="Tahoma"/>
          <w:bCs/>
        </w:rPr>
      </w:pPr>
      <w:proofErr w:type="gramStart"/>
      <w:r w:rsidRPr="00617BB2">
        <w:rPr>
          <w:rFonts w:ascii="Tahoma" w:eastAsia="Tahoma" w:hAnsi="Tahoma" w:cs="Tahoma"/>
          <w:bCs/>
        </w:rPr>
        <w:t>Agua potable y</w:t>
      </w:r>
      <w:r w:rsidR="00117DE0">
        <w:rPr>
          <w:rFonts w:ascii="Tahoma" w:eastAsia="Tahoma" w:hAnsi="Tahoma" w:cs="Tahoma"/>
          <w:bCs/>
        </w:rPr>
        <w:t xml:space="preserve"> sanitarios</w:t>
      </w:r>
      <w:proofErr w:type="gramEnd"/>
      <w:r w:rsidR="00117DE0">
        <w:rPr>
          <w:rFonts w:ascii="Tahoma" w:eastAsia="Tahoma" w:hAnsi="Tahoma" w:cs="Tahoma"/>
          <w:bCs/>
        </w:rPr>
        <w:t>, sin perjuicio</w:t>
      </w:r>
      <w:r w:rsidRPr="00617BB2">
        <w:rPr>
          <w:rFonts w:ascii="Tahoma" w:eastAsia="Tahoma" w:hAnsi="Tahoma" w:cs="Tahoma"/>
          <w:bCs/>
        </w:rPr>
        <w:t xml:space="preserve"> de las disposiciones del artículo 12 de la presente.</w:t>
      </w:r>
    </w:p>
    <w:p w:rsidR="00A15E1F" w:rsidRPr="00617BB2" w:rsidRDefault="00C07FD7" w:rsidP="00C07FD7">
      <w:pPr>
        <w:pStyle w:val="Prrafodelista"/>
        <w:numPr>
          <w:ilvl w:val="0"/>
          <w:numId w:val="11"/>
        </w:numPr>
        <w:jc w:val="both"/>
        <w:rPr>
          <w:rFonts w:ascii="Tahoma" w:eastAsia="Tahoma" w:hAnsi="Tahoma" w:cs="Tahoma"/>
          <w:bCs/>
        </w:rPr>
      </w:pPr>
      <w:r w:rsidRPr="00617BB2">
        <w:rPr>
          <w:rFonts w:ascii="Tahoma" w:eastAsia="Tahoma" w:hAnsi="Tahoma" w:cs="Tahoma"/>
          <w:bCs/>
        </w:rPr>
        <w:t>Puntos de carga para teléfonos celulares.</w:t>
      </w:r>
    </w:p>
    <w:p w:rsidR="00A15E1F" w:rsidRPr="00617BB2" w:rsidRDefault="00C07FD7" w:rsidP="00C07FD7">
      <w:pPr>
        <w:pStyle w:val="Prrafodelista"/>
        <w:numPr>
          <w:ilvl w:val="0"/>
          <w:numId w:val="11"/>
        </w:numPr>
        <w:jc w:val="both"/>
        <w:rPr>
          <w:rFonts w:ascii="Tahoma" w:eastAsia="Tahoma" w:hAnsi="Tahoma" w:cs="Tahoma"/>
          <w:bCs/>
        </w:rPr>
      </w:pPr>
      <w:proofErr w:type="spellStart"/>
      <w:r w:rsidRPr="00617BB2">
        <w:rPr>
          <w:rFonts w:ascii="Tahoma" w:eastAsia="Tahoma" w:hAnsi="Tahoma" w:cs="Tahoma"/>
          <w:bCs/>
        </w:rPr>
        <w:t>Wi</w:t>
      </w:r>
      <w:proofErr w:type="spellEnd"/>
      <w:r w:rsidRPr="00617BB2">
        <w:rPr>
          <w:rFonts w:ascii="Tahoma" w:eastAsia="Tahoma" w:hAnsi="Tahoma" w:cs="Tahoma"/>
          <w:bCs/>
        </w:rPr>
        <w:t>-Fi.</w:t>
      </w:r>
    </w:p>
    <w:p w:rsidR="00A15E1F" w:rsidRPr="00617BB2" w:rsidRDefault="00C07FD7" w:rsidP="00C07FD7">
      <w:pPr>
        <w:pStyle w:val="Prrafodelista"/>
        <w:numPr>
          <w:ilvl w:val="0"/>
          <w:numId w:val="11"/>
        </w:numPr>
        <w:jc w:val="both"/>
        <w:rPr>
          <w:rFonts w:ascii="Tahoma" w:eastAsia="Tahoma" w:hAnsi="Tahoma" w:cs="Tahoma"/>
          <w:bCs/>
        </w:rPr>
      </w:pPr>
      <w:r w:rsidRPr="00617BB2">
        <w:rPr>
          <w:rFonts w:ascii="Tahoma" w:eastAsia="Tahoma" w:hAnsi="Tahoma" w:cs="Tahoma"/>
          <w:bCs/>
        </w:rPr>
        <w:t>Iluminación LED.</w:t>
      </w:r>
    </w:p>
    <w:p w:rsidR="00A15E1F" w:rsidRPr="00617BB2" w:rsidRDefault="00C07FD7" w:rsidP="00C07FD7">
      <w:pPr>
        <w:pStyle w:val="Prrafodelista"/>
        <w:numPr>
          <w:ilvl w:val="0"/>
          <w:numId w:val="11"/>
        </w:numPr>
        <w:jc w:val="both"/>
        <w:rPr>
          <w:rFonts w:ascii="Tahoma" w:eastAsia="Tahoma" w:hAnsi="Tahoma" w:cs="Tahoma"/>
          <w:bCs/>
        </w:rPr>
      </w:pPr>
      <w:r w:rsidRPr="00617BB2">
        <w:rPr>
          <w:rFonts w:ascii="Tahoma" w:eastAsia="Tahoma" w:hAnsi="Tahoma" w:cs="Tahoma"/>
          <w:bCs/>
        </w:rPr>
        <w:t>Espacios de resguardo frente a condiciones climáticas adversas.</w:t>
      </w:r>
    </w:p>
    <w:p w:rsidR="00A15E1F" w:rsidRPr="00617BB2" w:rsidRDefault="00C07FD7" w:rsidP="00C07FD7">
      <w:pPr>
        <w:pStyle w:val="Prrafodelista"/>
        <w:numPr>
          <w:ilvl w:val="0"/>
          <w:numId w:val="11"/>
        </w:numPr>
        <w:jc w:val="both"/>
        <w:rPr>
          <w:rFonts w:ascii="Tahoma" w:eastAsia="Tahoma" w:hAnsi="Tahoma" w:cs="Tahoma"/>
          <w:bCs/>
        </w:rPr>
      </w:pPr>
      <w:r w:rsidRPr="00617BB2">
        <w:rPr>
          <w:rFonts w:ascii="Tahoma" w:eastAsia="Tahoma" w:hAnsi="Tahoma" w:cs="Tahoma"/>
          <w:bCs/>
        </w:rPr>
        <w:t>Lugares adecuados para el descanso.</w:t>
      </w:r>
    </w:p>
    <w:p w:rsidR="00A15E1F" w:rsidRPr="00617BB2" w:rsidRDefault="00C07FD7" w:rsidP="00C07FD7">
      <w:pPr>
        <w:pStyle w:val="Prrafodelista"/>
        <w:numPr>
          <w:ilvl w:val="0"/>
          <w:numId w:val="11"/>
        </w:numPr>
        <w:jc w:val="both"/>
        <w:rPr>
          <w:rFonts w:ascii="Tahoma" w:eastAsia="Tahoma" w:hAnsi="Tahoma" w:cs="Tahoma"/>
          <w:bCs/>
        </w:rPr>
      </w:pPr>
      <w:r w:rsidRPr="00617BB2">
        <w:rPr>
          <w:rFonts w:ascii="Tahoma" w:eastAsia="Tahoma" w:hAnsi="Tahoma" w:cs="Tahoma"/>
          <w:bCs/>
        </w:rPr>
        <w:t>Estacionamiento para motos y bicicletas.</w:t>
      </w:r>
    </w:p>
    <w:p w:rsidR="00A15E1F" w:rsidRPr="00617BB2" w:rsidRDefault="00C07FD7" w:rsidP="00C07FD7">
      <w:pPr>
        <w:pStyle w:val="Prrafodelista"/>
        <w:numPr>
          <w:ilvl w:val="0"/>
          <w:numId w:val="11"/>
        </w:numPr>
        <w:jc w:val="both"/>
        <w:rPr>
          <w:rFonts w:ascii="Tahoma" w:eastAsia="Tahoma" w:hAnsi="Tahoma" w:cs="Tahoma"/>
          <w:bCs/>
        </w:rPr>
      </w:pPr>
      <w:r w:rsidRPr="00617BB2">
        <w:rPr>
          <w:rFonts w:ascii="Tahoma" w:eastAsia="Tahoma" w:hAnsi="Tahoma" w:cs="Tahoma"/>
          <w:bCs/>
        </w:rPr>
        <w:t>Cestos de residuos.</w:t>
      </w:r>
    </w:p>
    <w:p w:rsidR="00C07FD7" w:rsidRPr="00617BB2" w:rsidRDefault="00C07FD7" w:rsidP="00C07FD7">
      <w:pPr>
        <w:pStyle w:val="Prrafodelista"/>
        <w:numPr>
          <w:ilvl w:val="0"/>
          <w:numId w:val="11"/>
        </w:numPr>
        <w:jc w:val="both"/>
        <w:rPr>
          <w:rFonts w:ascii="Tahoma" w:eastAsia="Tahoma" w:hAnsi="Tahoma" w:cs="Tahoma"/>
          <w:bCs/>
        </w:rPr>
      </w:pPr>
      <w:r w:rsidRPr="00617BB2">
        <w:rPr>
          <w:rFonts w:ascii="Tahoma" w:eastAsia="Tahoma" w:hAnsi="Tahoma" w:cs="Tahoma"/>
          <w:bCs/>
        </w:rPr>
        <w:t xml:space="preserve">Señalización. </w:t>
      </w:r>
    </w:p>
    <w:p w:rsidR="00C07FD7" w:rsidRPr="00617BB2" w:rsidRDefault="00C07FD7" w:rsidP="00C07FD7">
      <w:pPr>
        <w:jc w:val="both"/>
        <w:rPr>
          <w:rFonts w:ascii="Tahoma" w:eastAsia="Tahoma" w:hAnsi="Tahoma" w:cs="Tahoma"/>
          <w:b/>
          <w:bCs/>
        </w:rPr>
      </w:pPr>
    </w:p>
    <w:p w:rsidR="00C07FD7" w:rsidRPr="00617BB2" w:rsidRDefault="00A15E1F" w:rsidP="00617BB2">
      <w:pPr>
        <w:ind w:firstLine="360"/>
        <w:jc w:val="both"/>
        <w:rPr>
          <w:rFonts w:ascii="Tahoma" w:eastAsia="Tahoma" w:hAnsi="Tahoma" w:cs="Tahoma"/>
          <w:bCs/>
        </w:rPr>
      </w:pPr>
      <w:r w:rsidRPr="00617BB2">
        <w:rPr>
          <w:rFonts w:ascii="Tahoma" w:eastAsia="Tahoma" w:hAnsi="Tahoma" w:cs="Tahoma"/>
          <w:b/>
          <w:bCs/>
        </w:rPr>
        <w:t>Artículo 8</w:t>
      </w:r>
      <w:r w:rsidR="00C07FD7" w:rsidRPr="00617BB2">
        <w:rPr>
          <w:rFonts w:ascii="Tahoma" w:eastAsia="Tahoma" w:hAnsi="Tahoma" w:cs="Tahoma"/>
          <w:b/>
          <w:bCs/>
        </w:rPr>
        <w:t>°:</w:t>
      </w:r>
      <w:r w:rsidR="00C07FD7" w:rsidRPr="00617BB2">
        <w:rPr>
          <w:rFonts w:ascii="Tahoma" w:eastAsia="Tahoma" w:hAnsi="Tahoma" w:cs="Tahoma"/>
          <w:bCs/>
        </w:rPr>
        <w:t xml:space="preserve"> El Departamento Ejecutivo construirá los primeros 4 Espacios de Descanso y Reparo en las siguientes zonas geográficas del Partido:</w:t>
      </w:r>
    </w:p>
    <w:p w:rsidR="00A15E1F" w:rsidRPr="00617BB2" w:rsidRDefault="00C07FD7" w:rsidP="00A15E1F">
      <w:pPr>
        <w:pStyle w:val="Prrafodelista"/>
        <w:numPr>
          <w:ilvl w:val="0"/>
          <w:numId w:val="12"/>
        </w:numPr>
        <w:jc w:val="both"/>
        <w:rPr>
          <w:rFonts w:ascii="Tahoma" w:eastAsia="Tahoma" w:hAnsi="Tahoma" w:cs="Tahoma"/>
          <w:bCs/>
        </w:rPr>
      </w:pPr>
      <w:r w:rsidRPr="00617BB2">
        <w:rPr>
          <w:rFonts w:ascii="Tahoma" w:eastAsia="Tahoma" w:hAnsi="Tahoma" w:cs="Tahoma"/>
          <w:bCs/>
        </w:rPr>
        <w:t>Constitución</w:t>
      </w:r>
      <w:r w:rsidR="00117DE0">
        <w:rPr>
          <w:rFonts w:ascii="Tahoma" w:eastAsia="Tahoma" w:hAnsi="Tahoma" w:cs="Tahoma"/>
          <w:bCs/>
        </w:rPr>
        <w:t>.</w:t>
      </w:r>
    </w:p>
    <w:p w:rsidR="00A15E1F" w:rsidRPr="00617BB2" w:rsidRDefault="00C07FD7" w:rsidP="00C07FD7">
      <w:pPr>
        <w:pStyle w:val="Prrafodelista"/>
        <w:numPr>
          <w:ilvl w:val="0"/>
          <w:numId w:val="12"/>
        </w:numPr>
        <w:jc w:val="both"/>
        <w:rPr>
          <w:rFonts w:ascii="Tahoma" w:eastAsia="Tahoma" w:hAnsi="Tahoma" w:cs="Tahoma"/>
          <w:bCs/>
        </w:rPr>
      </w:pPr>
      <w:proofErr w:type="spellStart"/>
      <w:r w:rsidRPr="00617BB2">
        <w:rPr>
          <w:rFonts w:ascii="Tahoma" w:eastAsia="Tahoma" w:hAnsi="Tahoma" w:cs="Tahoma"/>
          <w:bCs/>
        </w:rPr>
        <w:t>Macrocentro.</w:t>
      </w:r>
      <w:proofErr w:type="spellEnd"/>
    </w:p>
    <w:p w:rsidR="00A15E1F" w:rsidRPr="00617BB2" w:rsidRDefault="00C07FD7" w:rsidP="00C07FD7">
      <w:pPr>
        <w:pStyle w:val="Prrafodelista"/>
        <w:numPr>
          <w:ilvl w:val="0"/>
          <w:numId w:val="12"/>
        </w:numPr>
        <w:jc w:val="both"/>
        <w:rPr>
          <w:rFonts w:ascii="Tahoma" w:eastAsia="Tahoma" w:hAnsi="Tahoma" w:cs="Tahoma"/>
          <w:bCs/>
        </w:rPr>
      </w:pPr>
      <w:proofErr w:type="spellStart"/>
      <w:r w:rsidRPr="00617BB2">
        <w:rPr>
          <w:rFonts w:ascii="Tahoma" w:eastAsia="Tahoma" w:hAnsi="Tahoma" w:cs="Tahoma"/>
          <w:bCs/>
        </w:rPr>
        <w:t>Microcentro.</w:t>
      </w:r>
      <w:proofErr w:type="spellEnd"/>
    </w:p>
    <w:p w:rsidR="00C07FD7" w:rsidRPr="00617BB2" w:rsidRDefault="00C07FD7" w:rsidP="00C07FD7">
      <w:pPr>
        <w:pStyle w:val="Prrafodelista"/>
        <w:numPr>
          <w:ilvl w:val="0"/>
          <w:numId w:val="12"/>
        </w:numPr>
        <w:jc w:val="both"/>
        <w:rPr>
          <w:rFonts w:ascii="Tahoma" w:eastAsia="Tahoma" w:hAnsi="Tahoma" w:cs="Tahoma"/>
          <w:bCs/>
        </w:rPr>
      </w:pPr>
      <w:r w:rsidRPr="00617BB2">
        <w:rPr>
          <w:rFonts w:ascii="Tahoma" w:eastAsia="Tahoma" w:hAnsi="Tahoma" w:cs="Tahoma"/>
          <w:bCs/>
        </w:rPr>
        <w:t>Puerto.</w:t>
      </w:r>
    </w:p>
    <w:p w:rsidR="00C07FD7" w:rsidRPr="00617BB2" w:rsidRDefault="00C07FD7" w:rsidP="00C07FD7">
      <w:pPr>
        <w:jc w:val="both"/>
        <w:rPr>
          <w:rFonts w:ascii="Tahoma" w:eastAsia="Tahoma" w:hAnsi="Tahoma" w:cs="Tahoma"/>
          <w:b/>
          <w:bCs/>
        </w:rPr>
      </w:pPr>
    </w:p>
    <w:p w:rsidR="00C07FD7" w:rsidRPr="00617BB2" w:rsidRDefault="00A15E1F" w:rsidP="00A15E1F">
      <w:pPr>
        <w:ind w:firstLine="360"/>
        <w:jc w:val="both"/>
        <w:rPr>
          <w:rFonts w:ascii="Tahoma" w:eastAsia="Tahoma" w:hAnsi="Tahoma" w:cs="Tahoma"/>
          <w:b/>
          <w:bCs/>
        </w:rPr>
      </w:pPr>
      <w:r w:rsidRPr="00617BB2">
        <w:rPr>
          <w:rFonts w:ascii="Tahoma" w:eastAsia="Tahoma" w:hAnsi="Tahoma" w:cs="Tahoma"/>
          <w:b/>
          <w:bCs/>
        </w:rPr>
        <w:t>Artículo 9</w:t>
      </w:r>
      <w:r w:rsidR="00C07FD7" w:rsidRPr="00617BB2">
        <w:rPr>
          <w:rFonts w:ascii="Tahoma" w:eastAsia="Tahoma" w:hAnsi="Tahoma" w:cs="Tahoma"/>
          <w:b/>
          <w:bCs/>
        </w:rPr>
        <w:t>°:</w:t>
      </w:r>
      <w:r w:rsidR="00C07FD7" w:rsidRPr="00617BB2">
        <w:rPr>
          <w:rFonts w:ascii="Tahoma" w:eastAsia="Tahoma" w:hAnsi="Tahoma" w:cs="Tahoma"/>
          <w:bCs/>
        </w:rPr>
        <w:t xml:space="preserve"> Encomiéndese al Departamento Ejecutivo la celebración de un convenio de colaboración institucional con la Facultad de Arquitectura, Urbanismo y Diseño de la Universidad Nacional de Mar del P</w:t>
      </w:r>
      <w:r w:rsidRPr="00617BB2">
        <w:rPr>
          <w:rFonts w:ascii="Tahoma" w:eastAsia="Tahoma" w:hAnsi="Tahoma" w:cs="Tahoma"/>
          <w:bCs/>
        </w:rPr>
        <w:t>lata y el Colegio de Arquitectura y Urbanismo</w:t>
      </w:r>
      <w:r w:rsidR="00C07FD7" w:rsidRPr="00617BB2">
        <w:rPr>
          <w:rFonts w:ascii="Tahoma" w:eastAsia="Tahoma" w:hAnsi="Tahoma" w:cs="Tahoma"/>
          <w:bCs/>
        </w:rPr>
        <w:t xml:space="preserve"> de la Provincia de Buenos Aires Distrito IX para la realización de un Concurso de Ideas para el diseño de los Espacios de Descanso y Reparo.</w:t>
      </w:r>
    </w:p>
    <w:p w:rsidR="00C07FD7" w:rsidRDefault="00C07FD7" w:rsidP="00C07FD7">
      <w:pPr>
        <w:jc w:val="both"/>
        <w:rPr>
          <w:rFonts w:ascii="Tahoma" w:eastAsia="Tahoma" w:hAnsi="Tahoma" w:cs="Tahoma"/>
          <w:b/>
          <w:bCs/>
        </w:rPr>
      </w:pPr>
    </w:p>
    <w:p w:rsidR="00617BB2" w:rsidRDefault="00617BB2" w:rsidP="00C07FD7">
      <w:pPr>
        <w:jc w:val="both"/>
        <w:rPr>
          <w:rFonts w:ascii="Tahoma" w:eastAsia="Tahoma" w:hAnsi="Tahoma" w:cs="Tahoma"/>
          <w:b/>
          <w:bCs/>
        </w:rPr>
      </w:pPr>
    </w:p>
    <w:p w:rsidR="00617BB2" w:rsidRDefault="00617BB2" w:rsidP="00C07FD7">
      <w:pPr>
        <w:jc w:val="both"/>
        <w:rPr>
          <w:rFonts w:ascii="Tahoma" w:eastAsia="Tahoma" w:hAnsi="Tahoma" w:cs="Tahoma"/>
          <w:b/>
          <w:bCs/>
        </w:rPr>
      </w:pPr>
    </w:p>
    <w:p w:rsidR="00617BB2" w:rsidRPr="00617BB2" w:rsidRDefault="00617BB2" w:rsidP="00C07FD7">
      <w:pPr>
        <w:jc w:val="both"/>
        <w:rPr>
          <w:rFonts w:ascii="Tahoma" w:eastAsia="Tahoma" w:hAnsi="Tahoma" w:cs="Tahoma"/>
          <w:b/>
          <w:bCs/>
        </w:rPr>
      </w:pPr>
    </w:p>
    <w:p w:rsidR="00617BB2" w:rsidRPr="00617BB2" w:rsidRDefault="00A15E1F" w:rsidP="00617BB2">
      <w:pPr>
        <w:ind w:firstLine="360"/>
        <w:jc w:val="both"/>
        <w:rPr>
          <w:rFonts w:ascii="Tahoma" w:eastAsia="Tahoma" w:hAnsi="Tahoma" w:cs="Tahoma"/>
          <w:bCs/>
        </w:rPr>
      </w:pPr>
      <w:r w:rsidRPr="00617BB2">
        <w:rPr>
          <w:rFonts w:ascii="Tahoma" w:eastAsia="Tahoma" w:hAnsi="Tahoma" w:cs="Tahoma"/>
          <w:b/>
          <w:bCs/>
        </w:rPr>
        <w:lastRenderedPageBreak/>
        <w:t>Artículo 10</w:t>
      </w:r>
      <w:r w:rsidR="00C07FD7" w:rsidRPr="00617BB2">
        <w:rPr>
          <w:rFonts w:ascii="Tahoma" w:eastAsia="Tahoma" w:hAnsi="Tahoma" w:cs="Tahoma"/>
          <w:b/>
          <w:bCs/>
        </w:rPr>
        <w:t>°:</w:t>
      </w:r>
      <w:r w:rsidR="00C07FD7" w:rsidRPr="00617BB2">
        <w:rPr>
          <w:rFonts w:ascii="Tahoma" w:eastAsia="Tahoma" w:hAnsi="Tahoma" w:cs="Tahoma"/>
          <w:bCs/>
        </w:rPr>
        <w:t xml:space="preserve"> Constitúyase una Comisión Evaluadora del Con</w:t>
      </w:r>
      <w:r w:rsidR="00617BB2">
        <w:rPr>
          <w:rFonts w:ascii="Tahoma" w:eastAsia="Tahoma" w:hAnsi="Tahoma" w:cs="Tahoma"/>
          <w:bCs/>
        </w:rPr>
        <w:t xml:space="preserve">curso de Ideas que deberá estar </w:t>
      </w:r>
      <w:r w:rsidR="00C07FD7" w:rsidRPr="00617BB2">
        <w:rPr>
          <w:rFonts w:ascii="Tahoma" w:eastAsia="Tahoma" w:hAnsi="Tahoma" w:cs="Tahoma"/>
          <w:bCs/>
        </w:rPr>
        <w:t>conformada por:</w:t>
      </w:r>
    </w:p>
    <w:p w:rsidR="00A15E1F" w:rsidRPr="00617BB2" w:rsidRDefault="00C07FD7" w:rsidP="00A15E1F">
      <w:pPr>
        <w:pStyle w:val="Prrafodelista"/>
        <w:numPr>
          <w:ilvl w:val="0"/>
          <w:numId w:val="13"/>
        </w:numPr>
        <w:jc w:val="both"/>
        <w:rPr>
          <w:rFonts w:ascii="Tahoma" w:eastAsia="Tahoma" w:hAnsi="Tahoma" w:cs="Tahoma"/>
          <w:bCs/>
        </w:rPr>
      </w:pPr>
      <w:r w:rsidRPr="00617BB2">
        <w:rPr>
          <w:rFonts w:ascii="Tahoma" w:eastAsia="Tahoma" w:hAnsi="Tahoma" w:cs="Tahoma"/>
          <w:bCs/>
        </w:rPr>
        <w:t>Dos (2) representantes del Departamento Ejecutivo.</w:t>
      </w:r>
    </w:p>
    <w:p w:rsidR="00A15E1F" w:rsidRPr="00617BB2" w:rsidRDefault="00C07FD7" w:rsidP="00A15E1F">
      <w:pPr>
        <w:pStyle w:val="Prrafodelista"/>
        <w:numPr>
          <w:ilvl w:val="0"/>
          <w:numId w:val="13"/>
        </w:numPr>
        <w:jc w:val="both"/>
        <w:rPr>
          <w:rFonts w:ascii="Tahoma" w:eastAsia="Tahoma" w:hAnsi="Tahoma" w:cs="Tahoma"/>
          <w:bCs/>
        </w:rPr>
      </w:pPr>
      <w:r w:rsidRPr="00617BB2">
        <w:rPr>
          <w:rFonts w:ascii="Tahoma" w:eastAsia="Tahoma" w:hAnsi="Tahoma" w:cs="Tahoma"/>
          <w:bCs/>
        </w:rPr>
        <w:t>Dos (2) representantes de la Facultad de Arquitectura, Urbanismo y Diseño.</w:t>
      </w:r>
    </w:p>
    <w:p w:rsidR="00A15E1F" w:rsidRPr="00617BB2" w:rsidRDefault="00C07FD7" w:rsidP="00A15E1F">
      <w:pPr>
        <w:pStyle w:val="Prrafodelista"/>
        <w:numPr>
          <w:ilvl w:val="0"/>
          <w:numId w:val="13"/>
        </w:numPr>
        <w:jc w:val="both"/>
        <w:rPr>
          <w:rFonts w:ascii="Tahoma" w:eastAsia="Tahoma" w:hAnsi="Tahoma" w:cs="Tahoma"/>
          <w:bCs/>
        </w:rPr>
      </w:pPr>
      <w:r w:rsidRPr="00617BB2">
        <w:rPr>
          <w:rFonts w:ascii="Tahoma" w:eastAsia="Tahoma" w:hAnsi="Tahoma" w:cs="Tahoma"/>
          <w:bCs/>
        </w:rPr>
        <w:t>Dos (2) represent</w:t>
      </w:r>
      <w:r w:rsidR="00A15E1F" w:rsidRPr="00617BB2">
        <w:rPr>
          <w:rFonts w:ascii="Tahoma" w:eastAsia="Tahoma" w:hAnsi="Tahoma" w:cs="Tahoma"/>
          <w:bCs/>
        </w:rPr>
        <w:t>antes del Colegio de Arquitectura y Urbanismo</w:t>
      </w:r>
      <w:r w:rsidRPr="00617BB2">
        <w:rPr>
          <w:rFonts w:ascii="Tahoma" w:eastAsia="Tahoma" w:hAnsi="Tahoma" w:cs="Tahoma"/>
          <w:bCs/>
        </w:rPr>
        <w:t xml:space="preserve"> de la Provincia de Buenos Aires Distrito IX.</w:t>
      </w:r>
      <w:r w:rsidR="00A15E1F" w:rsidRPr="00617BB2">
        <w:rPr>
          <w:rFonts w:ascii="Tahoma" w:eastAsia="Tahoma" w:hAnsi="Tahoma" w:cs="Tahoma"/>
          <w:bCs/>
        </w:rPr>
        <w:t> </w:t>
      </w:r>
    </w:p>
    <w:p w:rsidR="00C07FD7" w:rsidRPr="00617BB2" w:rsidRDefault="00C07FD7" w:rsidP="00A15E1F">
      <w:pPr>
        <w:pStyle w:val="Prrafodelista"/>
        <w:numPr>
          <w:ilvl w:val="0"/>
          <w:numId w:val="13"/>
        </w:numPr>
        <w:jc w:val="both"/>
        <w:rPr>
          <w:rFonts w:ascii="Tahoma" w:eastAsia="Tahoma" w:hAnsi="Tahoma" w:cs="Tahoma"/>
          <w:bCs/>
        </w:rPr>
      </w:pPr>
      <w:r w:rsidRPr="00617BB2">
        <w:rPr>
          <w:rFonts w:ascii="Tahoma" w:eastAsia="Tahoma" w:hAnsi="Tahoma" w:cs="Tahoma"/>
          <w:bCs/>
        </w:rPr>
        <w:t>Dos (2) representantes de los trabajadores y trabajadoras de reparto local por aplicaciones.</w:t>
      </w:r>
    </w:p>
    <w:p w:rsidR="00C07FD7" w:rsidRPr="00617BB2" w:rsidRDefault="00C07FD7" w:rsidP="00C07FD7">
      <w:pPr>
        <w:jc w:val="both"/>
        <w:rPr>
          <w:rFonts w:ascii="Tahoma" w:eastAsia="Tahoma" w:hAnsi="Tahoma" w:cs="Tahoma"/>
          <w:b/>
          <w:bCs/>
        </w:rPr>
      </w:pPr>
    </w:p>
    <w:p w:rsidR="00C07FD7" w:rsidRPr="00617BB2" w:rsidRDefault="00A15E1F" w:rsidP="00A15E1F">
      <w:pPr>
        <w:ind w:firstLine="360"/>
        <w:jc w:val="both"/>
        <w:rPr>
          <w:rFonts w:ascii="Tahoma" w:eastAsia="Tahoma" w:hAnsi="Tahoma" w:cs="Tahoma"/>
          <w:b/>
          <w:bCs/>
        </w:rPr>
      </w:pPr>
      <w:r w:rsidRPr="00617BB2">
        <w:rPr>
          <w:rFonts w:ascii="Tahoma" w:eastAsia="Tahoma" w:hAnsi="Tahoma" w:cs="Tahoma"/>
          <w:b/>
          <w:bCs/>
        </w:rPr>
        <w:t>Artículo 11</w:t>
      </w:r>
      <w:r w:rsidR="00C07FD7" w:rsidRPr="00617BB2">
        <w:rPr>
          <w:rFonts w:ascii="Tahoma" w:eastAsia="Tahoma" w:hAnsi="Tahoma" w:cs="Tahoma"/>
          <w:b/>
          <w:bCs/>
        </w:rPr>
        <w:t>°:</w:t>
      </w:r>
      <w:r w:rsidR="00C07FD7" w:rsidRPr="00617BB2">
        <w:rPr>
          <w:rFonts w:ascii="Tahoma" w:eastAsia="Tahoma" w:hAnsi="Tahoma" w:cs="Tahoma"/>
          <w:bCs/>
        </w:rPr>
        <w:t xml:space="preserve"> Créase una Mesa de Coordinación entre el Departamento Ejecutivo, las empresas inscriptas en el Registro de Plataformas Digitales de </w:t>
      </w:r>
      <w:proofErr w:type="spellStart"/>
      <w:r w:rsidR="00C07FD7" w:rsidRPr="00617BB2">
        <w:rPr>
          <w:rFonts w:ascii="Tahoma" w:eastAsia="Tahoma" w:hAnsi="Tahoma" w:cs="Tahoma"/>
          <w:bCs/>
        </w:rPr>
        <w:t>Delivery</w:t>
      </w:r>
      <w:proofErr w:type="spellEnd"/>
      <w:r w:rsidR="00C07FD7" w:rsidRPr="00617BB2">
        <w:rPr>
          <w:rFonts w:ascii="Tahoma" w:eastAsia="Tahoma" w:hAnsi="Tahoma" w:cs="Tahoma"/>
          <w:bCs/>
        </w:rPr>
        <w:t xml:space="preserve"> Local y representantes de los trabajadores y trabajadoras de reparto para el análisis de la suficiencia de la Red Municipal de Espacios de Descanso y Reparo y la evaluación de su ampliación en lugares estratégicos de la geografía del Partido.</w:t>
      </w:r>
      <w:r w:rsidR="00C07FD7" w:rsidRPr="00617BB2">
        <w:rPr>
          <w:rFonts w:ascii="Tahoma" w:eastAsia="Tahoma" w:hAnsi="Tahoma" w:cs="Tahoma"/>
          <w:b/>
          <w:bCs/>
        </w:rPr>
        <w:t xml:space="preserve"> </w:t>
      </w:r>
    </w:p>
    <w:p w:rsidR="00C07FD7" w:rsidRPr="00617BB2" w:rsidRDefault="00C07FD7" w:rsidP="00C07FD7">
      <w:pPr>
        <w:jc w:val="both"/>
        <w:rPr>
          <w:rFonts w:ascii="Tahoma" w:eastAsia="Tahoma" w:hAnsi="Tahoma" w:cs="Tahoma"/>
          <w:b/>
          <w:bCs/>
        </w:rPr>
      </w:pPr>
    </w:p>
    <w:p w:rsidR="00C07FD7" w:rsidRPr="00617BB2" w:rsidRDefault="00A15E1F" w:rsidP="00A15E1F">
      <w:pPr>
        <w:ind w:firstLine="360"/>
        <w:jc w:val="both"/>
        <w:rPr>
          <w:rFonts w:ascii="Tahoma" w:eastAsia="Tahoma" w:hAnsi="Tahoma" w:cs="Tahoma"/>
          <w:b/>
          <w:bCs/>
        </w:rPr>
      </w:pPr>
      <w:r w:rsidRPr="00617BB2">
        <w:rPr>
          <w:rFonts w:ascii="Tahoma" w:eastAsia="Tahoma" w:hAnsi="Tahoma" w:cs="Tahoma"/>
          <w:b/>
          <w:bCs/>
        </w:rPr>
        <w:t>Artículo 12</w:t>
      </w:r>
      <w:r w:rsidR="00C07FD7" w:rsidRPr="00617BB2">
        <w:rPr>
          <w:rFonts w:ascii="Tahoma" w:eastAsia="Tahoma" w:hAnsi="Tahoma" w:cs="Tahoma"/>
          <w:b/>
          <w:bCs/>
        </w:rPr>
        <w:t>°:</w:t>
      </w:r>
      <w:r w:rsidR="00C07FD7" w:rsidRPr="00617BB2">
        <w:rPr>
          <w:rFonts w:ascii="Tahoma" w:eastAsia="Tahoma" w:hAnsi="Tahoma" w:cs="Tahoma"/>
          <w:bCs/>
        </w:rPr>
        <w:t xml:space="preserve"> El Departamento Ejecutivo podrá celebrar convenios con</w:t>
      </w:r>
      <w:r w:rsidRPr="00617BB2">
        <w:rPr>
          <w:rFonts w:ascii="Tahoma" w:eastAsia="Tahoma" w:hAnsi="Tahoma" w:cs="Tahoma"/>
          <w:bCs/>
        </w:rPr>
        <w:t xml:space="preserve"> restaurantes, bares, estaciones de servicio y centros comerciales para el uso de sanitarios</w:t>
      </w:r>
      <w:r w:rsidR="00617BB2" w:rsidRPr="00617BB2">
        <w:rPr>
          <w:rFonts w:ascii="Tahoma" w:eastAsia="Tahoma" w:hAnsi="Tahoma" w:cs="Tahoma"/>
          <w:bCs/>
        </w:rPr>
        <w:t xml:space="preserve"> por parte de los repartidores coincidiendo los horarios y condiciones con los objetivos de la presente sin perjuicio de las actividades habituales de los establecimientos.</w:t>
      </w:r>
    </w:p>
    <w:p w:rsidR="00C07FD7" w:rsidRPr="00617BB2" w:rsidRDefault="00C07FD7" w:rsidP="00C07FD7">
      <w:pPr>
        <w:jc w:val="both"/>
        <w:rPr>
          <w:rFonts w:ascii="Tahoma" w:eastAsia="Tahoma" w:hAnsi="Tahoma" w:cs="Tahoma"/>
          <w:b/>
          <w:bCs/>
        </w:rPr>
      </w:pPr>
    </w:p>
    <w:p w:rsidR="00C07FD7" w:rsidRPr="00617BB2" w:rsidRDefault="00617BB2" w:rsidP="00617BB2">
      <w:pPr>
        <w:ind w:firstLine="360"/>
        <w:jc w:val="both"/>
        <w:rPr>
          <w:rFonts w:ascii="Tahoma" w:eastAsia="Tahoma" w:hAnsi="Tahoma" w:cs="Tahoma"/>
          <w:b/>
          <w:bCs/>
        </w:rPr>
      </w:pPr>
      <w:r w:rsidRPr="00617BB2">
        <w:rPr>
          <w:rFonts w:ascii="Tahoma" w:eastAsia="Tahoma" w:hAnsi="Tahoma" w:cs="Tahoma"/>
          <w:b/>
          <w:bCs/>
        </w:rPr>
        <w:t>Artículo 13</w:t>
      </w:r>
      <w:r w:rsidR="00C07FD7" w:rsidRPr="00617BB2">
        <w:rPr>
          <w:rFonts w:ascii="Tahoma" w:eastAsia="Tahoma" w:hAnsi="Tahoma" w:cs="Tahoma"/>
          <w:b/>
          <w:bCs/>
        </w:rPr>
        <w:t>°:</w:t>
      </w:r>
      <w:r w:rsidR="00C07FD7" w:rsidRPr="00617BB2">
        <w:rPr>
          <w:rFonts w:ascii="Tahoma" w:eastAsia="Tahoma" w:hAnsi="Tahoma" w:cs="Tahoma"/>
          <w:bCs/>
        </w:rPr>
        <w:t xml:space="preserve"> </w:t>
      </w:r>
      <w:proofErr w:type="spellStart"/>
      <w:r w:rsidR="00C07FD7" w:rsidRPr="00617BB2">
        <w:rPr>
          <w:rFonts w:ascii="Tahoma" w:eastAsia="Tahoma" w:hAnsi="Tahoma" w:cs="Tahoma"/>
          <w:bCs/>
        </w:rPr>
        <w:t>Facúltase</w:t>
      </w:r>
      <w:proofErr w:type="spellEnd"/>
      <w:r w:rsidR="00C07FD7" w:rsidRPr="00617BB2">
        <w:rPr>
          <w:rFonts w:ascii="Tahoma" w:eastAsia="Tahoma" w:hAnsi="Tahoma" w:cs="Tahoma"/>
          <w:bCs/>
        </w:rPr>
        <w:t xml:space="preserve"> al Departamento Ejecutivo a suscribir convenios con los organismos nacionales o provinciales competentes, orientados a la provisión de elementos de seguridad para los</w:t>
      </w:r>
      <w:r w:rsidR="00117DE0">
        <w:rPr>
          <w:rFonts w:ascii="Tahoma" w:eastAsia="Tahoma" w:hAnsi="Tahoma" w:cs="Tahoma"/>
          <w:bCs/>
        </w:rPr>
        <w:t xml:space="preserve"> trabajadores de reparto local</w:t>
      </w:r>
      <w:r w:rsidR="00C07FD7" w:rsidRPr="00617BB2">
        <w:rPr>
          <w:rFonts w:ascii="Tahoma" w:eastAsia="Tahoma" w:hAnsi="Tahoma" w:cs="Tahoma"/>
          <w:bCs/>
        </w:rPr>
        <w:t xml:space="preserve"> mediante plataforma digitales.</w:t>
      </w:r>
    </w:p>
    <w:p w:rsidR="00C07FD7" w:rsidRPr="00617BB2" w:rsidRDefault="00C07FD7" w:rsidP="00C07FD7">
      <w:pPr>
        <w:jc w:val="both"/>
        <w:rPr>
          <w:rFonts w:ascii="Tahoma" w:eastAsia="Tahoma" w:hAnsi="Tahoma" w:cs="Tahoma"/>
          <w:b/>
          <w:bCs/>
        </w:rPr>
      </w:pPr>
    </w:p>
    <w:p w:rsidR="00C07FD7" w:rsidRPr="00617BB2" w:rsidRDefault="00617BB2" w:rsidP="00617BB2">
      <w:pPr>
        <w:ind w:firstLine="360"/>
        <w:jc w:val="both"/>
        <w:rPr>
          <w:rFonts w:ascii="Tahoma" w:eastAsia="Tahoma" w:hAnsi="Tahoma" w:cs="Tahoma"/>
          <w:b/>
          <w:bCs/>
        </w:rPr>
      </w:pPr>
      <w:r w:rsidRPr="00617BB2">
        <w:rPr>
          <w:rFonts w:ascii="Tahoma" w:eastAsia="Tahoma" w:hAnsi="Tahoma" w:cs="Tahoma"/>
          <w:b/>
          <w:bCs/>
        </w:rPr>
        <w:t>Artículo 14</w:t>
      </w:r>
      <w:r w:rsidR="00C07FD7" w:rsidRPr="00617BB2">
        <w:rPr>
          <w:rFonts w:ascii="Tahoma" w:eastAsia="Tahoma" w:hAnsi="Tahoma" w:cs="Tahoma"/>
          <w:b/>
          <w:bCs/>
        </w:rPr>
        <w:t>°:</w:t>
      </w:r>
      <w:r w:rsidR="00C07FD7" w:rsidRPr="00617BB2">
        <w:rPr>
          <w:rFonts w:ascii="Tahoma" w:eastAsia="Tahoma" w:hAnsi="Tahoma" w:cs="Tahoma"/>
          <w:bCs/>
        </w:rPr>
        <w:t xml:space="preserve"> </w:t>
      </w:r>
      <w:r w:rsidRPr="00617BB2">
        <w:rPr>
          <w:rFonts w:ascii="Tahoma" w:eastAsia="Tahoma" w:hAnsi="Tahoma" w:cs="Tahoma"/>
          <w:bCs/>
        </w:rPr>
        <w:t>A efectos del cumplimiento de la presente el Departamento Ejecutivo podrá realizar las adecuaciones presupuestarias que resulten pertinentes.</w:t>
      </w:r>
    </w:p>
    <w:p w:rsidR="00C07FD7" w:rsidRPr="00617BB2" w:rsidRDefault="00C07FD7" w:rsidP="00C07FD7">
      <w:pPr>
        <w:jc w:val="both"/>
        <w:rPr>
          <w:rFonts w:ascii="Tahoma" w:eastAsia="Tahoma" w:hAnsi="Tahoma" w:cs="Tahoma"/>
          <w:b/>
          <w:bCs/>
        </w:rPr>
      </w:pPr>
    </w:p>
    <w:p w:rsidR="00C07FD7" w:rsidRPr="00617BB2" w:rsidRDefault="00617BB2" w:rsidP="00617BB2">
      <w:pPr>
        <w:ind w:firstLine="360"/>
        <w:jc w:val="both"/>
        <w:rPr>
          <w:rFonts w:ascii="Tahoma" w:eastAsia="Tahoma" w:hAnsi="Tahoma" w:cs="Tahoma"/>
          <w:b/>
          <w:bCs/>
        </w:rPr>
      </w:pPr>
      <w:r w:rsidRPr="00617BB2">
        <w:rPr>
          <w:rFonts w:ascii="Tahoma" w:eastAsia="Tahoma" w:hAnsi="Tahoma" w:cs="Tahoma"/>
          <w:b/>
          <w:bCs/>
        </w:rPr>
        <w:t>Artículo 15</w:t>
      </w:r>
      <w:r w:rsidR="00C07FD7" w:rsidRPr="00617BB2">
        <w:rPr>
          <w:rFonts w:ascii="Tahoma" w:eastAsia="Tahoma" w:hAnsi="Tahoma" w:cs="Tahoma"/>
          <w:b/>
          <w:bCs/>
        </w:rPr>
        <w:t>°:</w:t>
      </w:r>
      <w:r w:rsidR="00C07FD7" w:rsidRPr="00617BB2">
        <w:rPr>
          <w:rFonts w:ascii="Tahoma" w:eastAsia="Tahoma" w:hAnsi="Tahoma" w:cs="Tahoma"/>
          <w:bCs/>
        </w:rPr>
        <w:t xml:space="preserve"> Las Plataformas Digitales de </w:t>
      </w:r>
      <w:proofErr w:type="spellStart"/>
      <w:r w:rsidR="00C07FD7" w:rsidRPr="00617BB2">
        <w:rPr>
          <w:rFonts w:ascii="Tahoma" w:eastAsia="Tahoma" w:hAnsi="Tahoma" w:cs="Tahoma"/>
          <w:bCs/>
        </w:rPr>
        <w:t>Delivery</w:t>
      </w:r>
      <w:proofErr w:type="spellEnd"/>
      <w:r w:rsidR="00C07FD7" w:rsidRPr="00617BB2">
        <w:rPr>
          <w:rFonts w:ascii="Tahoma" w:eastAsia="Tahoma" w:hAnsi="Tahoma" w:cs="Tahoma"/>
          <w:bCs/>
        </w:rPr>
        <w:t xml:space="preserve"> Local contarán con un plazo de 90 días corridos para adecuarse a las disposiciones de la presente ordenanza a partir de su reglamentación.</w:t>
      </w:r>
      <w:r w:rsidR="00C07FD7" w:rsidRPr="00617BB2">
        <w:rPr>
          <w:rFonts w:ascii="Tahoma" w:eastAsia="Tahoma" w:hAnsi="Tahoma" w:cs="Tahoma"/>
          <w:b/>
          <w:bCs/>
        </w:rPr>
        <w:t xml:space="preserve"> </w:t>
      </w:r>
    </w:p>
    <w:p w:rsidR="00C07FD7" w:rsidRDefault="00C07FD7" w:rsidP="00C07FD7">
      <w:pPr>
        <w:jc w:val="both"/>
        <w:rPr>
          <w:rFonts w:ascii="Tahoma" w:eastAsia="Tahoma" w:hAnsi="Tahoma" w:cs="Tahoma"/>
          <w:b/>
          <w:bCs/>
        </w:rPr>
      </w:pPr>
    </w:p>
    <w:p w:rsidR="00617BB2" w:rsidRDefault="00617BB2" w:rsidP="00C07FD7">
      <w:pPr>
        <w:jc w:val="both"/>
        <w:rPr>
          <w:rFonts w:ascii="Tahoma" w:eastAsia="Tahoma" w:hAnsi="Tahoma" w:cs="Tahoma"/>
          <w:b/>
          <w:bCs/>
        </w:rPr>
      </w:pPr>
    </w:p>
    <w:p w:rsidR="00617BB2" w:rsidRPr="00617BB2" w:rsidRDefault="00617BB2" w:rsidP="00C07FD7">
      <w:pPr>
        <w:jc w:val="both"/>
        <w:rPr>
          <w:rFonts w:ascii="Tahoma" w:eastAsia="Tahoma" w:hAnsi="Tahoma" w:cs="Tahoma"/>
          <w:b/>
          <w:bCs/>
        </w:rPr>
      </w:pPr>
    </w:p>
    <w:p w:rsidR="00995B96" w:rsidRDefault="00C07FD7" w:rsidP="00617BB2">
      <w:pPr>
        <w:ind w:firstLine="360"/>
        <w:jc w:val="both"/>
        <w:rPr>
          <w:rFonts w:ascii="Tahoma" w:eastAsia="Tahoma" w:hAnsi="Tahoma" w:cs="Tahoma"/>
          <w:bCs/>
        </w:rPr>
      </w:pPr>
      <w:r w:rsidRPr="00617BB2">
        <w:rPr>
          <w:rFonts w:ascii="Tahoma" w:eastAsia="Tahoma" w:hAnsi="Tahoma" w:cs="Tahoma"/>
          <w:b/>
          <w:bCs/>
        </w:rPr>
        <w:lastRenderedPageBreak/>
        <w:t>Artículo 1</w:t>
      </w:r>
      <w:r w:rsidR="00617BB2" w:rsidRPr="00617BB2">
        <w:rPr>
          <w:rFonts w:ascii="Tahoma" w:eastAsia="Tahoma" w:hAnsi="Tahoma" w:cs="Tahoma"/>
          <w:b/>
          <w:bCs/>
        </w:rPr>
        <w:t>6</w:t>
      </w:r>
      <w:r w:rsidRPr="00617BB2">
        <w:rPr>
          <w:rFonts w:ascii="Tahoma" w:eastAsia="Tahoma" w:hAnsi="Tahoma" w:cs="Tahoma"/>
          <w:b/>
          <w:bCs/>
        </w:rPr>
        <w:t>°:</w:t>
      </w:r>
      <w:r w:rsidRPr="00617BB2">
        <w:rPr>
          <w:rFonts w:ascii="Tahoma" w:eastAsia="Tahoma" w:hAnsi="Tahoma" w:cs="Tahoma"/>
          <w:bCs/>
        </w:rPr>
        <w:t xml:space="preserve"> De forma.</w:t>
      </w:r>
    </w:p>
    <w:p w:rsidR="00617BB2" w:rsidRPr="00617BB2" w:rsidRDefault="00617BB2" w:rsidP="00617BB2">
      <w:pPr>
        <w:ind w:firstLine="360"/>
        <w:jc w:val="both"/>
        <w:rPr>
          <w:rFonts w:ascii="Tahoma" w:eastAsia="Tahoma" w:hAnsi="Tahoma" w:cs="Tahoma"/>
        </w:rPr>
      </w:pPr>
    </w:p>
    <w:p w:rsidR="00617BB2" w:rsidRDefault="00617BB2">
      <w:pPr>
        <w:jc w:val="both"/>
        <w:rPr>
          <w:rFonts w:ascii="Tahoma" w:eastAsia="Tahoma" w:hAnsi="Tahoma" w:cs="Tahoma"/>
        </w:rPr>
      </w:pPr>
    </w:p>
    <w:p w:rsidR="00995B96" w:rsidRDefault="005F0607">
      <w:pPr>
        <w:jc w:val="both"/>
        <w:rPr>
          <w:rFonts w:ascii="Tahoma" w:eastAsia="Tahoma" w:hAnsi="Tahoma" w:cs="Tahoma"/>
        </w:rPr>
      </w:pPr>
      <w:r>
        <w:rPr>
          <w:rFonts w:ascii="Tahoma" w:eastAsia="Tahoma" w:hAnsi="Tahoma" w:cs="Tahoma"/>
        </w:rPr>
        <w:t>Autoría:</w:t>
      </w:r>
    </w:p>
    <w:p w:rsidR="00995B96" w:rsidRDefault="00995B96">
      <w:pPr>
        <w:jc w:val="both"/>
        <w:rPr>
          <w:rFonts w:ascii="Tahoma" w:eastAsia="Tahoma" w:hAnsi="Tahoma" w:cs="Tahoma"/>
        </w:rPr>
      </w:pPr>
    </w:p>
    <w:p w:rsidR="00995B96" w:rsidRDefault="00995B96">
      <w:pPr>
        <w:jc w:val="both"/>
        <w:rPr>
          <w:rFonts w:ascii="Tahoma" w:eastAsia="Tahoma" w:hAnsi="Tahoma" w:cs="Tahoma"/>
        </w:rPr>
      </w:pPr>
    </w:p>
    <w:p w:rsidR="00995B96" w:rsidRDefault="00995B96">
      <w:pPr>
        <w:jc w:val="both"/>
        <w:rPr>
          <w:rFonts w:ascii="Tahoma" w:eastAsia="Tahoma" w:hAnsi="Tahoma" w:cs="Tahoma"/>
        </w:rPr>
      </w:pPr>
    </w:p>
    <w:p w:rsidR="005D1116" w:rsidRDefault="005D1116">
      <w:pPr>
        <w:jc w:val="both"/>
        <w:rPr>
          <w:rFonts w:ascii="Tahoma" w:eastAsia="Tahoma" w:hAnsi="Tahoma" w:cs="Tahoma"/>
        </w:rPr>
      </w:pPr>
    </w:p>
    <w:p w:rsidR="005D1116" w:rsidRDefault="005D1116">
      <w:pPr>
        <w:jc w:val="both"/>
        <w:rPr>
          <w:rFonts w:ascii="Tahoma" w:eastAsia="Tahoma" w:hAnsi="Tahoma" w:cs="Tahoma"/>
        </w:rPr>
      </w:pPr>
    </w:p>
    <w:p w:rsidR="005D1116" w:rsidRDefault="005D1116">
      <w:pPr>
        <w:jc w:val="both"/>
        <w:rPr>
          <w:rFonts w:ascii="Tahoma" w:eastAsia="Tahoma" w:hAnsi="Tahoma" w:cs="Tahoma"/>
        </w:rPr>
      </w:pPr>
    </w:p>
    <w:p w:rsidR="005D1116" w:rsidRDefault="005D1116">
      <w:pPr>
        <w:jc w:val="both"/>
        <w:rPr>
          <w:rFonts w:ascii="Tahoma" w:eastAsia="Tahoma" w:hAnsi="Tahoma" w:cs="Tahoma"/>
        </w:rPr>
      </w:pPr>
    </w:p>
    <w:p w:rsidR="00617BB2" w:rsidRDefault="00617BB2">
      <w:pPr>
        <w:jc w:val="both"/>
        <w:rPr>
          <w:rFonts w:ascii="Tahoma" w:eastAsia="Tahoma" w:hAnsi="Tahoma" w:cs="Tahoma"/>
        </w:rPr>
      </w:pPr>
    </w:p>
    <w:p w:rsidR="00995B96" w:rsidRDefault="005F0607">
      <w:pPr>
        <w:jc w:val="both"/>
        <w:rPr>
          <w:rFonts w:ascii="Tahoma" w:eastAsia="Tahoma" w:hAnsi="Tahoma" w:cs="Tahoma"/>
        </w:rPr>
      </w:pPr>
      <w:r>
        <w:rPr>
          <w:rFonts w:ascii="Tahoma" w:eastAsia="Tahoma" w:hAnsi="Tahoma" w:cs="Tahoma"/>
        </w:rPr>
        <w:t>Adhesión:</w:t>
      </w:r>
    </w:p>
    <w:p w:rsidR="00995B96" w:rsidRDefault="00995B96">
      <w:pPr>
        <w:jc w:val="both"/>
        <w:rPr>
          <w:rFonts w:ascii="Tahoma" w:eastAsia="Tahoma" w:hAnsi="Tahoma" w:cs="Tahoma"/>
        </w:rPr>
      </w:pPr>
    </w:p>
    <w:p w:rsidR="00995B96" w:rsidRDefault="00995B96">
      <w:pPr>
        <w:jc w:val="both"/>
        <w:rPr>
          <w:rFonts w:ascii="Tahoma" w:eastAsia="Tahoma" w:hAnsi="Tahoma" w:cs="Tahoma"/>
        </w:rPr>
      </w:pPr>
    </w:p>
    <w:sectPr w:rsidR="00995B96" w:rsidSect="009C2BB5">
      <w:headerReference w:type="default" r:id="rId9"/>
      <w:footerReference w:type="default" r:id="rId10"/>
      <w:pgSz w:w="11906" w:h="16838"/>
      <w:pgMar w:top="2268" w:right="1134" w:bottom="1134" w:left="1134" w:header="851" w:footer="567"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1CA9" w:rsidRDefault="00BB1CA9">
      <w:pPr>
        <w:spacing w:after="0" w:line="240" w:lineRule="auto"/>
      </w:pPr>
      <w:r>
        <w:separator/>
      </w:r>
    </w:p>
  </w:endnote>
  <w:endnote w:type="continuationSeparator" w:id="0">
    <w:p w:rsidR="00BB1CA9" w:rsidRDefault="00BB1C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B339DEB6-1424-4B97-8D74-38F1D81DEF36}"/>
    <w:embedBold r:id="rId2" w:fontKey="{2EBF717F-58FA-4BFC-A818-1F4AF8390888}"/>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B4D5F36C-ED8C-4806-B97A-2E0D2DB7D03B}"/>
  </w:font>
  <w:font w:name="Tahoma">
    <w:panose1 w:val="020B0604030504040204"/>
    <w:charset w:val="00"/>
    <w:family w:val="swiss"/>
    <w:pitch w:val="variable"/>
    <w:sig w:usb0="E1002EFF" w:usb1="C000605B" w:usb2="00000029" w:usb3="00000000" w:csb0="000101FF" w:csb1="00000000"/>
    <w:embedRegular r:id="rId4" w:fontKey="{4D8317FC-248E-4900-95F6-AC94CB5DDB36}"/>
    <w:embedBold r:id="rId5" w:fontKey="{E1525607-27EB-48E1-B5B1-C6206E7E968D}"/>
    <w:embedItalic r:id="rId6" w:fontKey="{BDBDEE1C-6733-4DBE-BB0F-7590E6EB52FA}"/>
  </w:font>
  <w:font w:name="Cambria">
    <w:panose1 w:val="02040503050406030204"/>
    <w:charset w:val="00"/>
    <w:family w:val="roman"/>
    <w:pitch w:val="variable"/>
    <w:sig w:usb0="E00006FF" w:usb1="420024FF" w:usb2="02000000" w:usb3="00000000" w:csb0="0000019F" w:csb1="00000000"/>
    <w:embedRegular r:id="rId7" w:fontKey="{DA70401F-05F3-4D7A-A117-0354DAD500CB}"/>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607" w:rsidRDefault="005F0607">
    <w:pPr>
      <w:pBdr>
        <w:top w:val="nil"/>
        <w:left w:val="nil"/>
        <w:bottom w:val="nil"/>
        <w:right w:val="nil"/>
        <w:between w:val="nil"/>
      </w:pBdr>
      <w:spacing w:after="0" w:line="240" w:lineRule="auto"/>
      <w:jc w:val="center"/>
      <w:rPr>
        <w:color w:val="000000"/>
      </w:rPr>
    </w:pPr>
    <w:r>
      <w:rPr>
        <w:noProof/>
        <w:lang w:val="es-ES" w:eastAsia="es-ES"/>
      </w:rPr>
      <w:drawing>
        <wp:anchor distT="0" distB="0" distL="0" distR="0" simplePos="0" relativeHeight="251661312" behindDoc="1" locked="0" layoutInCell="1" allowOverlap="1">
          <wp:simplePos x="0" y="0"/>
          <wp:positionH relativeFrom="column">
            <wp:posOffset>-499104</wp:posOffset>
          </wp:positionH>
          <wp:positionV relativeFrom="paragraph">
            <wp:posOffset>-675719</wp:posOffset>
          </wp:positionV>
          <wp:extent cx="1016635" cy="102679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49640" t="-31" r="-31" b="49373"/>
                  <a:stretch>
                    <a:fillRect/>
                  </a:stretch>
                </pic:blipFill>
                <pic:spPr>
                  <a:xfrm>
                    <a:off x="0" y="0"/>
                    <a:ext cx="1016635" cy="1026795"/>
                  </a:xfrm>
                  <a:prstGeom prst="rect">
                    <a:avLst/>
                  </a:prstGeom>
                  <a:ln/>
                </pic:spPr>
              </pic:pic>
            </a:graphicData>
          </a:graphic>
        </wp:anchor>
      </w:drawing>
    </w:r>
    <w:r>
      <w:rPr>
        <w:noProof/>
        <w:lang w:val="es-ES" w:eastAsia="es-ES"/>
      </w:rPr>
      <w:drawing>
        <wp:anchor distT="0" distB="0" distL="0" distR="0" simplePos="0" relativeHeight="251662336" behindDoc="1" locked="0" layoutInCell="1" allowOverlap="1">
          <wp:simplePos x="0" y="0"/>
          <wp:positionH relativeFrom="column">
            <wp:posOffset>5601970</wp:posOffset>
          </wp:positionH>
          <wp:positionV relativeFrom="paragraph">
            <wp:posOffset>-732869</wp:posOffset>
          </wp:positionV>
          <wp:extent cx="1016635" cy="102679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1" t="-31" r="49640" b="49373"/>
                  <a:stretch>
                    <a:fillRect/>
                  </a:stretch>
                </pic:blipFill>
                <pic:spPr>
                  <a:xfrm>
                    <a:off x="0" y="0"/>
                    <a:ext cx="1016635" cy="1026795"/>
                  </a:xfrm>
                  <a:prstGeom prst="rect">
                    <a:avLst/>
                  </a:prstGeom>
                  <a:ln/>
                </pic:spPr>
              </pic:pic>
            </a:graphicData>
          </a:graphic>
        </wp:anchor>
      </w:drawing>
    </w:r>
  </w:p>
  <w:p w:rsidR="005F0607" w:rsidRDefault="005F0607">
    <w:pPr>
      <w:pBdr>
        <w:top w:val="nil"/>
        <w:left w:val="nil"/>
        <w:bottom w:val="nil"/>
        <w:right w:val="nil"/>
        <w:between w:val="nil"/>
      </w:pBdr>
      <w:spacing w:after="0" w:line="240" w:lineRule="auto"/>
      <w:jc w:val="center"/>
      <w:rPr>
        <w:color w:val="000000"/>
      </w:rPr>
    </w:pPr>
  </w:p>
  <w:p w:rsidR="005F0607" w:rsidRDefault="005F0607">
    <w:pPr>
      <w:pBdr>
        <w:top w:val="nil"/>
        <w:left w:val="nil"/>
        <w:bottom w:val="nil"/>
        <w:right w:val="nil"/>
        <w:between w:val="nil"/>
      </w:pBd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 xml:space="preserve">Hip. </w:t>
    </w:r>
    <w:proofErr w:type="spellStart"/>
    <w:r>
      <w:rPr>
        <w:rFonts w:ascii="Arial" w:eastAsia="Arial" w:hAnsi="Arial" w:cs="Arial"/>
        <w:color w:val="000000"/>
        <w:sz w:val="20"/>
        <w:szCs w:val="20"/>
      </w:rPr>
      <w:t>Yrigoyen</w:t>
    </w:r>
    <w:proofErr w:type="spellEnd"/>
    <w:r>
      <w:rPr>
        <w:rFonts w:ascii="Arial" w:eastAsia="Arial" w:hAnsi="Arial" w:cs="Arial"/>
        <w:color w:val="000000"/>
        <w:sz w:val="20"/>
        <w:szCs w:val="20"/>
      </w:rPr>
      <w:t xml:space="preserve"> 1627 | 2º Piso Palacio Municipal | Ala izquierda</w:t>
    </w:r>
  </w:p>
  <w:p w:rsidR="005F0607" w:rsidRDefault="005F0607">
    <w:pPr>
      <w:pBdr>
        <w:top w:val="nil"/>
        <w:left w:val="nil"/>
        <w:bottom w:val="nil"/>
        <w:right w:val="nil"/>
        <w:between w:val="nil"/>
      </w:pBd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Tel. 223 499 6510 – B7600DOM | Mar del Plata | Prov. de Buenos Aires | Rep. Argentina</w:t>
    </w:r>
  </w:p>
  <w:p w:rsidR="005F0607" w:rsidRDefault="005F0607">
    <w:pPr>
      <w:pBdr>
        <w:top w:val="nil"/>
        <w:left w:val="nil"/>
        <w:bottom w:val="nil"/>
        <w:right w:val="nil"/>
        <w:between w:val="nil"/>
      </w:pBdr>
      <w:spacing w:after="0" w:line="240" w:lineRule="auto"/>
      <w:jc w:val="center"/>
      <w:rPr>
        <w:color w:val="000000"/>
      </w:rPr>
    </w:pPr>
    <w:r>
      <w:rPr>
        <w:rFonts w:ascii="Arial" w:eastAsia="Arial" w:hAnsi="Arial" w:cs="Arial"/>
        <w:color w:val="000000"/>
        <w:sz w:val="20"/>
        <w:szCs w:val="20"/>
      </w:rPr>
      <w:t xml:space="preserve">info@concejomdp.gob.ar | </w:t>
    </w:r>
    <w:hyperlink r:id="rId2">
      <w:r>
        <w:rPr>
          <w:rFonts w:ascii="Arial" w:eastAsia="Arial" w:hAnsi="Arial" w:cs="Arial"/>
          <w:color w:val="0000FF"/>
          <w:sz w:val="20"/>
          <w:szCs w:val="20"/>
          <w:u w:val="single"/>
        </w:rPr>
        <w:t>www.concejomdp.gob.ar</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1CA9" w:rsidRDefault="00BB1CA9">
      <w:pPr>
        <w:spacing w:after="0" w:line="240" w:lineRule="auto"/>
      </w:pPr>
      <w:r>
        <w:separator/>
      </w:r>
    </w:p>
  </w:footnote>
  <w:footnote w:type="continuationSeparator" w:id="0">
    <w:p w:rsidR="00BB1CA9" w:rsidRDefault="00BB1C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607" w:rsidRDefault="00F42A5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F42A50">
      <w:rPr>
        <w:noProof/>
      </w:rPr>
      <w:pict>
        <v:rect id="Rectángulo 1" o:spid="_x0000_s2049" style="position:absolute;left:0;text-align:left;margin-left:133.75pt;margin-top:-30.6pt;width:365.25pt;height:35.85pt;z-index:251658240;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" stroked="f">
          <v:fill opacity="0"/>
          <v:textbox inset="2.575mm,1.3049mm,2.575mm,1.3049mm">
            <w:txbxContent>
              <w:p w:rsidR="005F0607" w:rsidRDefault="005F0607">
                <w:pPr>
                  <w:spacing w:after="0" w:line="275" w:lineRule="auto"/>
                  <w:jc w:val="right"/>
                  <w:textDirection w:val="btLr"/>
                </w:pPr>
              </w:p>
              <w:p w:rsidR="005F0607" w:rsidRDefault="005F0607">
                <w:pPr>
                  <w:spacing w:line="275" w:lineRule="auto"/>
                  <w:jc w:val="right"/>
                  <w:textDirection w:val="btLr"/>
                </w:pPr>
                <w:r>
                  <w:rPr>
                    <w:rFonts w:ascii="Arial" w:eastAsia="Arial" w:hAnsi="Arial" w:cs="Arial"/>
                    <w:b/>
                    <w:color w:val="000000"/>
                    <w:sz w:val="16"/>
                  </w:rPr>
                  <w:t>“2026 – A 50 años de la última dictadura. Democracia siempre”</w:t>
                </w:r>
              </w:p>
            </w:txbxContent>
          </v:textbox>
        </v:rect>
      </w:pict>
    </w:r>
    <w:r w:rsidR="005F0607">
      <w:rPr>
        <w:noProof/>
        <w:lang w:val="es-ES" w:eastAsia="es-ES"/>
      </w:rPr>
      <w:drawing>
        <wp:anchor distT="0" distB="0" distL="114935" distR="114935" simplePos="0" relativeHeight="251659264" behindDoc="0" locked="0" layoutInCell="1" allowOverlap="1">
          <wp:simplePos x="0" y="0"/>
          <wp:positionH relativeFrom="column">
            <wp:posOffset>-27937</wp:posOffset>
          </wp:positionH>
          <wp:positionV relativeFrom="paragraph">
            <wp:posOffset>13970</wp:posOffset>
          </wp:positionV>
          <wp:extent cx="1622425" cy="75057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35" t="-76" r="-35" b="-76"/>
                  <a:stretch>
                    <a:fillRect/>
                  </a:stretch>
                </pic:blipFill>
                <pic:spPr>
                  <a:xfrm>
                    <a:off x="0" y="0"/>
                    <a:ext cx="1622425" cy="750570"/>
                  </a:xfrm>
                  <a:prstGeom prst="rect">
                    <a:avLst/>
                  </a:prstGeom>
                  <a:ln/>
                </pic:spPr>
              </pic:pic>
            </a:graphicData>
          </a:graphic>
        </wp:anchor>
      </w:drawing>
    </w:r>
    <w:r w:rsidR="005F0607">
      <w:rPr>
        <w:noProof/>
        <w:lang w:val="es-ES" w:eastAsia="es-ES"/>
      </w:rPr>
      <w:drawing>
        <wp:anchor distT="0" distB="0" distL="114300" distR="114300" simplePos="0" relativeHeight="251660288" behindDoc="0" locked="0" layoutInCell="1" allowOverlap="1">
          <wp:simplePos x="0" y="0"/>
          <wp:positionH relativeFrom="column">
            <wp:posOffset>4251325</wp:posOffset>
          </wp:positionH>
          <wp:positionV relativeFrom="paragraph">
            <wp:posOffset>635</wp:posOffset>
          </wp:positionV>
          <wp:extent cx="1906905" cy="768350"/>
          <wp:effectExtent l="0" t="0" r="0" b="0"/>
          <wp:wrapNone/>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906905" cy="768350"/>
                  </a:xfrm>
                  <a:prstGeom prst="rect">
                    <a:avLst/>
                  </a:prstGeom>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5853"/>
    <w:multiLevelType w:val="hybridMultilevel"/>
    <w:tmpl w:val="B992D03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1B365AF"/>
    <w:multiLevelType w:val="hybridMultilevel"/>
    <w:tmpl w:val="7D84D378"/>
    <w:lvl w:ilvl="0" w:tplc="2C0A0017">
      <w:start w:val="1"/>
      <w:numFmt w:val="lowerLetter"/>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
    <w:nsid w:val="04EA3EB3"/>
    <w:multiLevelType w:val="hybridMultilevel"/>
    <w:tmpl w:val="C19C071C"/>
    <w:lvl w:ilvl="0" w:tplc="63CAAEA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0C88789F"/>
    <w:multiLevelType w:val="hybridMultilevel"/>
    <w:tmpl w:val="62668184"/>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17F37D73"/>
    <w:multiLevelType w:val="hybridMultilevel"/>
    <w:tmpl w:val="25FCA744"/>
    <w:lvl w:ilvl="0" w:tplc="839EEB52">
      <w:start w:val="1"/>
      <w:numFmt w:val="lowerLetter"/>
      <w:lvlText w:val="%1)"/>
      <w:lvlJc w:val="left"/>
      <w:pPr>
        <w:ind w:left="870" w:hanging="51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FC16508"/>
    <w:multiLevelType w:val="hybridMultilevel"/>
    <w:tmpl w:val="1A489D5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20C83FE3"/>
    <w:multiLevelType w:val="hybridMultilevel"/>
    <w:tmpl w:val="5F12BCE0"/>
    <w:lvl w:ilvl="0" w:tplc="2C0A0017">
      <w:start w:val="1"/>
      <w:numFmt w:val="lowerLetter"/>
      <w:lvlText w:val="%1)"/>
      <w:lvlJc w:val="left"/>
      <w:pPr>
        <w:ind w:left="3240" w:hanging="360"/>
      </w:pPr>
    </w:lvl>
    <w:lvl w:ilvl="1" w:tplc="2C0A0019" w:tentative="1">
      <w:start w:val="1"/>
      <w:numFmt w:val="lowerLetter"/>
      <w:lvlText w:val="%2."/>
      <w:lvlJc w:val="left"/>
      <w:pPr>
        <w:ind w:left="3960" w:hanging="360"/>
      </w:pPr>
    </w:lvl>
    <w:lvl w:ilvl="2" w:tplc="2C0A001B" w:tentative="1">
      <w:start w:val="1"/>
      <w:numFmt w:val="lowerRoman"/>
      <w:lvlText w:val="%3."/>
      <w:lvlJc w:val="right"/>
      <w:pPr>
        <w:ind w:left="4680" w:hanging="180"/>
      </w:pPr>
    </w:lvl>
    <w:lvl w:ilvl="3" w:tplc="2C0A000F" w:tentative="1">
      <w:start w:val="1"/>
      <w:numFmt w:val="decimal"/>
      <w:lvlText w:val="%4."/>
      <w:lvlJc w:val="left"/>
      <w:pPr>
        <w:ind w:left="5400" w:hanging="360"/>
      </w:pPr>
    </w:lvl>
    <w:lvl w:ilvl="4" w:tplc="2C0A0019" w:tentative="1">
      <w:start w:val="1"/>
      <w:numFmt w:val="lowerLetter"/>
      <w:lvlText w:val="%5."/>
      <w:lvlJc w:val="left"/>
      <w:pPr>
        <w:ind w:left="6120" w:hanging="360"/>
      </w:pPr>
    </w:lvl>
    <w:lvl w:ilvl="5" w:tplc="2C0A001B" w:tentative="1">
      <w:start w:val="1"/>
      <w:numFmt w:val="lowerRoman"/>
      <w:lvlText w:val="%6."/>
      <w:lvlJc w:val="right"/>
      <w:pPr>
        <w:ind w:left="6840" w:hanging="180"/>
      </w:pPr>
    </w:lvl>
    <w:lvl w:ilvl="6" w:tplc="2C0A000F" w:tentative="1">
      <w:start w:val="1"/>
      <w:numFmt w:val="decimal"/>
      <w:lvlText w:val="%7."/>
      <w:lvlJc w:val="left"/>
      <w:pPr>
        <w:ind w:left="7560" w:hanging="360"/>
      </w:pPr>
    </w:lvl>
    <w:lvl w:ilvl="7" w:tplc="2C0A0019" w:tentative="1">
      <w:start w:val="1"/>
      <w:numFmt w:val="lowerLetter"/>
      <w:lvlText w:val="%8."/>
      <w:lvlJc w:val="left"/>
      <w:pPr>
        <w:ind w:left="8280" w:hanging="360"/>
      </w:pPr>
    </w:lvl>
    <w:lvl w:ilvl="8" w:tplc="2C0A001B" w:tentative="1">
      <w:start w:val="1"/>
      <w:numFmt w:val="lowerRoman"/>
      <w:lvlText w:val="%9."/>
      <w:lvlJc w:val="right"/>
      <w:pPr>
        <w:ind w:left="9000" w:hanging="180"/>
      </w:pPr>
    </w:lvl>
  </w:abstractNum>
  <w:abstractNum w:abstractNumId="7">
    <w:nsid w:val="23121B90"/>
    <w:multiLevelType w:val="hybridMultilevel"/>
    <w:tmpl w:val="B978AA5E"/>
    <w:lvl w:ilvl="0" w:tplc="3626AAD8">
      <w:start w:val="1"/>
      <w:numFmt w:val="lowerLetter"/>
      <w:lvlText w:val="%1)"/>
      <w:lvlJc w:val="left"/>
      <w:pPr>
        <w:ind w:left="840" w:hanging="48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8626815"/>
    <w:multiLevelType w:val="hybridMultilevel"/>
    <w:tmpl w:val="0CBAA9AE"/>
    <w:lvl w:ilvl="0" w:tplc="4E80FF62">
      <w:start w:val="1"/>
      <w:numFmt w:val="lowerLetter"/>
      <w:lvlText w:val="%1)"/>
      <w:lvlJc w:val="left"/>
      <w:pPr>
        <w:ind w:left="1230" w:hanging="51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nsid w:val="291953E9"/>
    <w:multiLevelType w:val="hybridMultilevel"/>
    <w:tmpl w:val="B44C53EA"/>
    <w:lvl w:ilvl="0" w:tplc="2C0A0017">
      <w:start w:val="1"/>
      <w:numFmt w:val="lowerLetter"/>
      <w:lvlText w:val="%1)"/>
      <w:lvlJc w:val="left"/>
      <w:pPr>
        <w:ind w:left="1560" w:hanging="360"/>
      </w:pPr>
    </w:lvl>
    <w:lvl w:ilvl="1" w:tplc="2C0A0019" w:tentative="1">
      <w:start w:val="1"/>
      <w:numFmt w:val="lowerLetter"/>
      <w:lvlText w:val="%2."/>
      <w:lvlJc w:val="left"/>
      <w:pPr>
        <w:ind w:left="2280" w:hanging="360"/>
      </w:pPr>
    </w:lvl>
    <w:lvl w:ilvl="2" w:tplc="2C0A001B" w:tentative="1">
      <w:start w:val="1"/>
      <w:numFmt w:val="lowerRoman"/>
      <w:lvlText w:val="%3."/>
      <w:lvlJc w:val="right"/>
      <w:pPr>
        <w:ind w:left="3000" w:hanging="180"/>
      </w:pPr>
    </w:lvl>
    <w:lvl w:ilvl="3" w:tplc="2C0A000F" w:tentative="1">
      <w:start w:val="1"/>
      <w:numFmt w:val="decimal"/>
      <w:lvlText w:val="%4."/>
      <w:lvlJc w:val="left"/>
      <w:pPr>
        <w:ind w:left="3720" w:hanging="360"/>
      </w:pPr>
    </w:lvl>
    <w:lvl w:ilvl="4" w:tplc="2C0A0019" w:tentative="1">
      <w:start w:val="1"/>
      <w:numFmt w:val="lowerLetter"/>
      <w:lvlText w:val="%5."/>
      <w:lvlJc w:val="left"/>
      <w:pPr>
        <w:ind w:left="4440" w:hanging="360"/>
      </w:pPr>
    </w:lvl>
    <w:lvl w:ilvl="5" w:tplc="2C0A001B" w:tentative="1">
      <w:start w:val="1"/>
      <w:numFmt w:val="lowerRoman"/>
      <w:lvlText w:val="%6."/>
      <w:lvlJc w:val="right"/>
      <w:pPr>
        <w:ind w:left="5160" w:hanging="180"/>
      </w:pPr>
    </w:lvl>
    <w:lvl w:ilvl="6" w:tplc="2C0A000F" w:tentative="1">
      <w:start w:val="1"/>
      <w:numFmt w:val="decimal"/>
      <w:lvlText w:val="%7."/>
      <w:lvlJc w:val="left"/>
      <w:pPr>
        <w:ind w:left="5880" w:hanging="360"/>
      </w:pPr>
    </w:lvl>
    <w:lvl w:ilvl="7" w:tplc="2C0A0019" w:tentative="1">
      <w:start w:val="1"/>
      <w:numFmt w:val="lowerLetter"/>
      <w:lvlText w:val="%8."/>
      <w:lvlJc w:val="left"/>
      <w:pPr>
        <w:ind w:left="6600" w:hanging="360"/>
      </w:pPr>
    </w:lvl>
    <w:lvl w:ilvl="8" w:tplc="2C0A001B" w:tentative="1">
      <w:start w:val="1"/>
      <w:numFmt w:val="lowerRoman"/>
      <w:lvlText w:val="%9."/>
      <w:lvlJc w:val="right"/>
      <w:pPr>
        <w:ind w:left="7320" w:hanging="180"/>
      </w:pPr>
    </w:lvl>
  </w:abstractNum>
  <w:abstractNum w:abstractNumId="10">
    <w:nsid w:val="2D8F7EBE"/>
    <w:multiLevelType w:val="hybridMultilevel"/>
    <w:tmpl w:val="D3D88EFA"/>
    <w:lvl w:ilvl="0" w:tplc="0156A836">
      <w:start w:val="1"/>
      <w:numFmt w:val="lowerLetter"/>
      <w:lvlText w:val="%1)"/>
      <w:lvlJc w:val="left"/>
      <w:pPr>
        <w:ind w:left="1080" w:hanging="360"/>
      </w:pPr>
      <w:rPr>
        <w:rFonts w:hint="default"/>
        <w:b w:val="0"/>
        <w:u w:val="none"/>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nsid w:val="4B5124A9"/>
    <w:multiLevelType w:val="hybridMultilevel"/>
    <w:tmpl w:val="72860A1E"/>
    <w:lvl w:ilvl="0" w:tplc="1542DC4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nsid w:val="707051D6"/>
    <w:multiLevelType w:val="hybridMultilevel"/>
    <w:tmpl w:val="C686A67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74B800CB"/>
    <w:multiLevelType w:val="hybridMultilevel"/>
    <w:tmpl w:val="4686ECA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753C4464"/>
    <w:multiLevelType w:val="hybridMultilevel"/>
    <w:tmpl w:val="937EE796"/>
    <w:lvl w:ilvl="0" w:tplc="17E40670">
      <w:start w:val="1"/>
      <w:numFmt w:val="lowerLetter"/>
      <w:lvlText w:val="%1)"/>
      <w:lvlJc w:val="left"/>
      <w:pPr>
        <w:ind w:left="1080" w:hanging="360"/>
      </w:pPr>
      <w:rPr>
        <w:rFonts w:hint="default"/>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nsid w:val="77F542AA"/>
    <w:multiLevelType w:val="multilevel"/>
    <w:tmpl w:val="5DDEABE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5"/>
  </w:num>
  <w:num w:numId="2">
    <w:abstractNumId w:val="5"/>
  </w:num>
  <w:num w:numId="3">
    <w:abstractNumId w:val="6"/>
  </w:num>
  <w:num w:numId="4">
    <w:abstractNumId w:val="0"/>
  </w:num>
  <w:num w:numId="5">
    <w:abstractNumId w:val="1"/>
  </w:num>
  <w:num w:numId="6">
    <w:abstractNumId w:val="9"/>
  </w:num>
  <w:num w:numId="7">
    <w:abstractNumId w:val="13"/>
  </w:num>
  <w:num w:numId="8">
    <w:abstractNumId w:val="3"/>
  </w:num>
  <w:num w:numId="9">
    <w:abstractNumId w:val="2"/>
  </w:num>
  <w:num w:numId="10">
    <w:abstractNumId w:val="10"/>
  </w:num>
  <w:num w:numId="11">
    <w:abstractNumId w:val="4"/>
  </w:num>
  <w:num w:numId="12">
    <w:abstractNumId w:val="7"/>
  </w:num>
  <w:num w:numId="13">
    <w:abstractNumId w:val="12"/>
  </w:num>
  <w:num w:numId="14">
    <w:abstractNumId w:val="8"/>
  </w:num>
  <w:num w:numId="15">
    <w:abstractNumId w:val="14"/>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TrueTypeFonts/>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995B96"/>
    <w:rsid w:val="0004167F"/>
    <w:rsid w:val="000777B9"/>
    <w:rsid w:val="00117DE0"/>
    <w:rsid w:val="001A5854"/>
    <w:rsid w:val="00225F88"/>
    <w:rsid w:val="0024584C"/>
    <w:rsid w:val="002D7458"/>
    <w:rsid w:val="00310776"/>
    <w:rsid w:val="00317298"/>
    <w:rsid w:val="003258CB"/>
    <w:rsid w:val="003B124C"/>
    <w:rsid w:val="003C3E75"/>
    <w:rsid w:val="00536701"/>
    <w:rsid w:val="005A1683"/>
    <w:rsid w:val="005D1116"/>
    <w:rsid w:val="005F0607"/>
    <w:rsid w:val="005F4B53"/>
    <w:rsid w:val="00604E1F"/>
    <w:rsid w:val="00617BB2"/>
    <w:rsid w:val="0064555B"/>
    <w:rsid w:val="00795EF4"/>
    <w:rsid w:val="00807444"/>
    <w:rsid w:val="00860A15"/>
    <w:rsid w:val="008D1F56"/>
    <w:rsid w:val="008F346C"/>
    <w:rsid w:val="00941E81"/>
    <w:rsid w:val="0097144D"/>
    <w:rsid w:val="00995B96"/>
    <w:rsid w:val="009C2BB5"/>
    <w:rsid w:val="009D5347"/>
    <w:rsid w:val="00A15E1F"/>
    <w:rsid w:val="00A16412"/>
    <w:rsid w:val="00A4072C"/>
    <w:rsid w:val="00AE4451"/>
    <w:rsid w:val="00B1593C"/>
    <w:rsid w:val="00B5500B"/>
    <w:rsid w:val="00B558BC"/>
    <w:rsid w:val="00B645C2"/>
    <w:rsid w:val="00BB1CA9"/>
    <w:rsid w:val="00BB5C0E"/>
    <w:rsid w:val="00C07FD7"/>
    <w:rsid w:val="00CF5E18"/>
    <w:rsid w:val="00D2476E"/>
    <w:rsid w:val="00D560B1"/>
    <w:rsid w:val="00E1325C"/>
    <w:rsid w:val="00EB0DD9"/>
    <w:rsid w:val="00EE2BBA"/>
    <w:rsid w:val="00EE41A1"/>
    <w:rsid w:val="00F42A50"/>
    <w:rsid w:val="00F624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C2BB5"/>
  </w:style>
  <w:style w:type="paragraph" w:styleId="Ttulo1">
    <w:name w:val="heading 1"/>
    <w:basedOn w:val="Normal"/>
    <w:next w:val="Normal"/>
    <w:rsid w:val="009C2BB5"/>
    <w:pPr>
      <w:keepNext/>
      <w:spacing w:after="0" w:line="240" w:lineRule="auto"/>
      <w:outlineLvl w:val="0"/>
    </w:pPr>
    <w:rPr>
      <w:rFonts w:ascii="Arial" w:eastAsia="Arial" w:hAnsi="Arial" w:cs="Arial"/>
      <w:b/>
      <w:bCs/>
      <w:sz w:val="20"/>
      <w:szCs w:val="20"/>
    </w:rPr>
  </w:style>
  <w:style w:type="paragraph" w:styleId="Ttulo2">
    <w:name w:val="heading 2"/>
    <w:basedOn w:val="Normal"/>
    <w:next w:val="Normal"/>
    <w:rsid w:val="009C2BB5"/>
    <w:pPr>
      <w:keepNext/>
      <w:keepLines/>
      <w:spacing w:before="360" w:after="80"/>
      <w:outlineLvl w:val="1"/>
    </w:pPr>
    <w:rPr>
      <w:b/>
      <w:bCs/>
      <w:sz w:val="36"/>
      <w:szCs w:val="36"/>
    </w:rPr>
  </w:style>
  <w:style w:type="paragraph" w:styleId="Ttulo3">
    <w:name w:val="heading 3"/>
    <w:basedOn w:val="Normal"/>
    <w:next w:val="Normal"/>
    <w:rsid w:val="009C2BB5"/>
    <w:pPr>
      <w:keepNext/>
      <w:keepLines/>
      <w:spacing w:before="280" w:after="80"/>
      <w:outlineLvl w:val="2"/>
    </w:pPr>
    <w:rPr>
      <w:b/>
      <w:bCs/>
      <w:sz w:val="28"/>
      <w:szCs w:val="28"/>
    </w:rPr>
  </w:style>
  <w:style w:type="paragraph" w:styleId="Ttulo4">
    <w:name w:val="heading 4"/>
    <w:basedOn w:val="Normal"/>
    <w:next w:val="Normal"/>
    <w:rsid w:val="009C2BB5"/>
    <w:pPr>
      <w:keepNext/>
      <w:keepLines/>
      <w:spacing w:before="240" w:after="40"/>
      <w:outlineLvl w:val="3"/>
    </w:pPr>
    <w:rPr>
      <w:b/>
      <w:bCs/>
      <w:sz w:val="24"/>
      <w:szCs w:val="24"/>
    </w:rPr>
  </w:style>
  <w:style w:type="paragraph" w:styleId="Ttulo5">
    <w:name w:val="heading 5"/>
    <w:basedOn w:val="Normal"/>
    <w:next w:val="Normal"/>
    <w:rsid w:val="009C2BB5"/>
    <w:pPr>
      <w:keepNext/>
      <w:keepLines/>
      <w:spacing w:before="220" w:after="40"/>
      <w:outlineLvl w:val="4"/>
    </w:pPr>
    <w:rPr>
      <w:b/>
      <w:bCs/>
    </w:rPr>
  </w:style>
  <w:style w:type="paragraph" w:styleId="Ttulo6">
    <w:name w:val="heading 6"/>
    <w:basedOn w:val="Normal"/>
    <w:next w:val="Normal"/>
    <w:rsid w:val="009C2BB5"/>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rsid w:val="009C2BB5"/>
    <w:tblPr>
      <w:tblCellMar>
        <w:top w:w="100" w:type="dxa"/>
        <w:left w:w="100" w:type="dxa"/>
        <w:bottom w:w="100" w:type="dxa"/>
        <w:right w:w="100" w:type="dxa"/>
      </w:tblCellMar>
    </w:tblPr>
  </w:style>
  <w:style w:type="paragraph" w:styleId="Ttulo">
    <w:name w:val="Title"/>
    <w:basedOn w:val="Normal"/>
    <w:next w:val="Normal"/>
    <w:rsid w:val="009C2BB5"/>
    <w:pPr>
      <w:keepNext/>
      <w:keepLines/>
      <w:spacing w:before="480" w:after="120"/>
    </w:pPr>
    <w:rPr>
      <w:b/>
      <w:bCs/>
      <w:sz w:val="72"/>
      <w:szCs w:val="72"/>
    </w:rPr>
  </w:style>
  <w:style w:type="paragraph" w:styleId="Subttulo">
    <w:name w:val="Subtitle"/>
    <w:basedOn w:val="Normal"/>
    <w:next w:val="Normal"/>
    <w:rsid w:val="009C2BB5"/>
    <w:pPr>
      <w:keepNext/>
      <w:keepLines/>
      <w:spacing w:before="360" w:after="80"/>
    </w:pPr>
    <w:rPr>
      <w:rFonts w:ascii="Georgia" w:eastAsia="Georgia" w:hAnsi="Georgia" w:cs="Georgia"/>
      <w:i/>
      <w:iCs/>
      <w:color w:val="666666"/>
      <w:sz w:val="48"/>
      <w:szCs w:val="48"/>
    </w:rPr>
  </w:style>
  <w:style w:type="paragraph" w:styleId="Prrafodelista">
    <w:name w:val="List Paragraph"/>
    <w:basedOn w:val="Normal"/>
    <w:uiPriority w:val="34"/>
    <w:qFormat/>
    <w:rsid w:val="00D560B1"/>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http://www.concejomdp.gob.ar/"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MXRAoxfj9OF5r5O8jJcN1lenCQ==">CgMxLjA4AHIhMTcxdl9BRW1vaXNFeExqT1E1MV9TRWdpc0puVTctS0xS</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D0D7B97-AE8B-4651-949A-BF5A42E5F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475</TotalTime>
  <Pages>7</Pages>
  <Words>1525</Words>
  <Characters>8388</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equipo</cp:lastModifiedBy>
  <cp:revision>11</cp:revision>
  <cp:lastPrinted>2026-08-20T15:28:00Z</cp:lastPrinted>
  <dcterms:created xsi:type="dcterms:W3CDTF">2026-07-22T04:18:00Z</dcterms:created>
  <dcterms:modified xsi:type="dcterms:W3CDTF">2026-08-20T17:13:00Z</dcterms:modified>
</cp:coreProperties>
</file>